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A8AE2" w14:textId="51150B9F" w:rsidR="00B93BFB" w:rsidRPr="00BE609B" w:rsidRDefault="009A17A5" w:rsidP="00BE609B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 xml:space="preserve">1 </w:t>
      </w:r>
      <w:r w:rsidR="00BE609B" w:rsidRPr="00BE609B">
        <w:rPr>
          <w:color w:val="000000"/>
          <w:sz w:val="28"/>
          <w:szCs w:val="28"/>
        </w:rPr>
        <w:t>Внутриобъектовый режим; охрана помещений и территорий</w:t>
      </w:r>
    </w:p>
    <w:p w14:paraId="7B2B9BB3" w14:textId="765F9AF3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Toc245307622"/>
      <w:r w:rsidRPr="00BE609B">
        <w:rPr>
          <w:color w:val="000000"/>
          <w:sz w:val="28"/>
          <w:szCs w:val="28"/>
        </w:rPr>
        <w:t>Организация внутриобъектового режима и охраны помещений и территорий</w:t>
      </w:r>
      <w:r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является частью общей работы предприятия</w:t>
      </w:r>
      <w:bookmarkStart w:id="1" w:name="keyword1"/>
      <w:bookmarkEnd w:id="1"/>
      <w:r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обеспечению сохранности имущества и непрерывности текущей деятельности. Основной задачей обеспечения внутриобъектового режима является недопущение посторонних лиц к информационным активам и предотвращение </w:t>
      </w:r>
      <w:bookmarkStart w:id="2" w:name="keyword2"/>
      <w:bookmarkEnd w:id="2"/>
      <w:r w:rsidRPr="00BE609B">
        <w:rPr>
          <w:rStyle w:val="keyword"/>
          <w:color w:val="000000"/>
          <w:sz w:val="28"/>
          <w:szCs w:val="28"/>
        </w:rPr>
        <w:t>угроз информационной безопасности</w:t>
      </w:r>
      <w:r w:rsidRPr="00BE609B">
        <w:rPr>
          <w:color w:val="000000"/>
          <w:sz w:val="28"/>
          <w:szCs w:val="28"/>
        </w:rPr>
        <w:t>.</w:t>
      </w:r>
    </w:p>
    <w:p w14:paraId="53011AE3" w14:textId="77777777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Основой внутриобъектового режима является пропускной режим, в рамках которого, как правило, устанавливаются:</w:t>
      </w:r>
    </w:p>
    <w:p w14:paraId="6C714FDA" w14:textId="77777777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документы, дающие право прохода на территорию предприятия – как пропуска и карты доступа, выданные самим предприятием, так и документы, выданные сторонними организациями (например, служебные удостоверения должностных лиц некоторых органов государственной власти);</w:t>
      </w:r>
    </w:p>
    <w:p w14:paraId="521152C8" w14:textId="77777777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категории пропусков, используемых на предприятии, в соответствии с которыми (категориями) ограничивается срок действия пропусков, время возможного прохода на территорию предприятия (дни недели, часы суток) и некоторые другие параметры;</w:t>
      </w:r>
    </w:p>
    <w:p w14:paraId="7DA1B4C5" w14:textId="77777777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порядок выдачи, обмена, продления и изъятия пропусков, а также порядок действий сотрудников и должностных лиц при утрате пропуска;</w:t>
      </w:r>
    </w:p>
    <w:p w14:paraId="3FA0DBE8" w14:textId="5B293A5B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 xml:space="preserve">порядок организации пропуска лиц, автотранспорта и проноса (провоза) имущества: размещение и порядок работы контрольно-пропускных пунктов, возможность пропуска тех или иных лиц, средств автотранспорта и грузов через те или иные КПП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>;</w:t>
      </w:r>
    </w:p>
    <w:p w14:paraId="19213451" w14:textId="4FC30F16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 xml:space="preserve">основные положения документооборота, используемого при проходе посетителей на территорию предприятия — требования к ведению Журнала регистрации прохода посетителей, требования к документам, на основе которых выдаются разовые пропуска, порядок выдачи разовых пропусков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>;</w:t>
      </w:r>
    </w:p>
    <w:p w14:paraId="29E0C385" w14:textId="77777777" w:rsidR="00BE609B" w:rsidRPr="00BE609B" w:rsidRDefault="00BE609B" w:rsidP="00BE609B">
      <w:pPr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порядок досмотра транспортных средств, допускаемых на территорию предприятия.</w:t>
      </w:r>
    </w:p>
    <w:p w14:paraId="2EB992B8" w14:textId="77777777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lastRenderedPageBreak/>
        <w:t>Кроме того, в рамках организации внутриобъектового режима может быть предусмотрено разделение помещений и территорий на отдельные зоны с ограничением доступа (в том числе на основе разделения помещений и территорий на различные категории), а также </w:t>
      </w:r>
      <w:bookmarkStart w:id="3" w:name="keyword3"/>
      <w:bookmarkEnd w:id="3"/>
      <w:r w:rsidRPr="00BE609B">
        <w:rPr>
          <w:rStyle w:val="keyword"/>
          <w:color w:val="000000"/>
          <w:sz w:val="28"/>
          <w:szCs w:val="28"/>
        </w:rPr>
        <w:t>разграничение доступа</w:t>
      </w:r>
      <w:r w:rsidRPr="00BE609B">
        <w:rPr>
          <w:color w:val="000000"/>
          <w:sz w:val="28"/>
          <w:szCs w:val="28"/>
        </w:rPr>
        <w:t> отдельных сотрудников (категорий персонала) и посетителей в различные зоны; также могут быть определены основные требования к техническим средствам разграничения доступа и организации их использования.</w:t>
      </w:r>
    </w:p>
    <w:p w14:paraId="203E68AC" w14:textId="7F8F7B9E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С технической точки зрения меры</w:t>
      </w:r>
      <w:bookmarkStart w:id="4" w:name="keyword4"/>
      <w:bookmarkEnd w:id="4"/>
      <w:r w:rsidR="00665BFF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по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обеспечению пропускного и внутриобъектового режимов могут быть реализованы теми же средствами, которые используются для обеспечения безопасности в других сферах, помимо информационной (защита имущества и персонала, обеспечение непрерывности производственного процесса), – средствами контроля доступа, видеонаблюдения, сигнализации и физической защиты.</w:t>
      </w:r>
    </w:p>
    <w:p w14:paraId="1542616F" w14:textId="10293D54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В основе средств контроля доступа</w:t>
      </w:r>
      <w:r w:rsidR="00D60308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лежат</w:t>
      </w:r>
      <w:bookmarkStart w:id="5" w:name="keyword5"/>
      <w:bookmarkEnd w:id="5"/>
      <w:r w:rsidR="00D60308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механизмы</w:t>
      </w:r>
      <w:r w:rsidRPr="00BE609B">
        <w:rPr>
          <w:color w:val="000000"/>
          <w:sz w:val="28"/>
          <w:szCs w:val="28"/>
        </w:rPr>
        <w:t xml:space="preserve"> опознавания личности и сравнения с установленными параметрами. Политика предприятия может устанавливать как упрощенные подходы к опознаванию, когда охранники предприятия проверяют документы (подтверждение личности, подтверждение возможности прохода на территорию в данное время через данный КПП), так и использование автоматизированных средств, когда опознание посетителя и подтверждение (либо запрет) возможности прохода на территорию (выхода с территории, из здания) производится автоматизированной системой контроля доступа на основе имеющихся у посетителя машиночитаемых средств персональной идентификации (пластиковых карт, жетонов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 xml:space="preserve">) либо на основе считывания и анализа его физических особенностей (геометрии лица, отпечатков пальцев, рисунка радужной оболочки глаза, голоса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 xml:space="preserve">). При выборе конкретных средств биометрической идентификации специалистам и руководителям предприятия следует помнить, что разные технологии имеют разную степень надежности, а также могут быть более или менее удобными в повседневном использовании большим количеством людей. Так, например, считается, что одна из передовых </w:t>
      </w:r>
      <w:r w:rsidRPr="00BE609B">
        <w:rPr>
          <w:color w:val="000000"/>
          <w:sz w:val="28"/>
          <w:szCs w:val="28"/>
        </w:rPr>
        <w:lastRenderedPageBreak/>
        <w:t>технологий биометрической идентификации –</w:t>
      </w:r>
      <w:bookmarkStart w:id="6" w:name="keyword6"/>
      <w:bookmarkEnd w:id="6"/>
      <w:r w:rsidR="00665BFF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идентификация</w:t>
      </w:r>
      <w:bookmarkStart w:id="7" w:name="keyword7"/>
      <w:bookmarkEnd w:id="7"/>
      <w:r w:rsidR="00665BFF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по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кровеносным сосудам пальца (когда инфракрасный луч просвечивает палец и создает трехмерное изображение уникальной для каждого человека структуры кровеносных сосудов) – существенно менее уязвима для обмана, чем дактилоскопическая </w:t>
      </w:r>
      <w:bookmarkStart w:id="8" w:name="keyword8"/>
      <w:bookmarkEnd w:id="8"/>
      <w:r w:rsidRPr="00BE609B">
        <w:rPr>
          <w:rStyle w:val="keyword"/>
          <w:color w:val="000000"/>
          <w:sz w:val="28"/>
          <w:szCs w:val="28"/>
        </w:rPr>
        <w:t>идентификация</w:t>
      </w:r>
      <w:r w:rsidRPr="00BE609B">
        <w:rPr>
          <w:color w:val="000000"/>
          <w:sz w:val="28"/>
          <w:szCs w:val="28"/>
        </w:rPr>
        <w:t>.</w:t>
      </w:r>
    </w:p>
    <w:p w14:paraId="2EA095B9" w14:textId="722B4CE3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>Физическая защита объектов, как правило, предполагает усиление конструкций ограждений, элементов зданий, сооружений и отдельных помещений. К таким средствам относятся защита оконных проемов металлическими решетками и ставнями, специальное остекление окон, использование бронированных дверей, запирающих устройств, сейфов для хранения средств вычислительной техники и носителей информации. В соответствии с особенностями используемых помещений и территорий</w:t>
      </w:r>
      <w:bookmarkStart w:id="9" w:name="keyword9"/>
      <w:bookmarkEnd w:id="9"/>
      <w:r w:rsidR="00665BFF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политика безопасности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 xml:space="preserve">предприятия также может предусматривать расположение мест хранения и обработки информации (например, архивов или серверных комнат) в помещениях, наименее доступных для проникновения, наиболее удаленных от мест хранения взрывоопасных и легковоспламеняющихся веществ, наименее подверженных затоплению (для объектов расположенных в долинах рек и на побережье), наиболее защищенных от ударов молнии и </w:t>
      </w:r>
      <w:r w:rsidR="00D60308">
        <w:rPr>
          <w:color w:val="000000"/>
          <w:sz w:val="28"/>
          <w:szCs w:val="28"/>
        </w:rPr>
        <w:t>пр.</w:t>
      </w:r>
    </w:p>
    <w:p w14:paraId="619CAF19" w14:textId="30225290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t xml:space="preserve">С физической защитой непосредственно связано использование средств сигнализации и видеонаблюдения. В зависимости от характера охраняемого объекта (территория, здание, проход, помещение, отдельный шкаф или сейф) в средствах сигнализации могут применяться датчики, работающие на различных физических принципах (фотоэлектрические датчики, датчики объема, аккустические датчики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>), имеющие различные настройки и использующие различные каналы связи. В отличие от средств сигнализации средства видеонаблюдения позволяют не только установить факт нарушения, но и в деталях отслеживать его, контролировать ситуацию, а также вести видеозапись, которую можно будет использовать для принятия дальнейших мер (</w:t>
      </w:r>
      <w:bookmarkStart w:id="10" w:name="keyword10"/>
      <w:bookmarkEnd w:id="10"/>
      <w:r w:rsidRPr="00BE609B">
        <w:rPr>
          <w:rStyle w:val="keyword"/>
          <w:color w:val="000000"/>
          <w:sz w:val="28"/>
          <w:szCs w:val="28"/>
        </w:rPr>
        <w:t>поиск</w:t>
      </w:r>
      <w:r w:rsidRPr="00BE609B">
        <w:rPr>
          <w:color w:val="000000"/>
          <w:sz w:val="28"/>
          <w:szCs w:val="28"/>
        </w:rPr>
        <w:t xml:space="preserve"> нарушителей, уголовное преследование и </w:t>
      </w:r>
      <w:r w:rsidR="00D60308">
        <w:rPr>
          <w:color w:val="000000"/>
          <w:sz w:val="28"/>
          <w:szCs w:val="28"/>
        </w:rPr>
        <w:t>пр.</w:t>
      </w:r>
      <w:r w:rsidRPr="00BE609B">
        <w:rPr>
          <w:color w:val="000000"/>
          <w:sz w:val="28"/>
          <w:szCs w:val="28"/>
        </w:rPr>
        <w:t>).</w:t>
      </w:r>
    </w:p>
    <w:p w14:paraId="52F64A91" w14:textId="31AA3FC2" w:rsidR="00BE609B" w:rsidRPr="00BE609B" w:rsidRDefault="00BE609B" w:rsidP="00BE609B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609B">
        <w:rPr>
          <w:color w:val="000000"/>
          <w:sz w:val="28"/>
          <w:szCs w:val="28"/>
        </w:rPr>
        <w:lastRenderedPageBreak/>
        <w:t>Отдельной задачей является обеспечение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информационной безопасности при процессе транспортировки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носителей информации и других объектов, требующее использования как специальных организационных приемов, так и специальных технических средств. К организационным методам относится привлечение специально подготовленных курьеров, а также разделение носителей информации (объектов) на части и их раздельная </w:t>
      </w:r>
      <w:bookmarkStart w:id="11" w:name="keyword11"/>
      <w:bookmarkEnd w:id="11"/>
      <w:r w:rsidRPr="00BE609B">
        <w:rPr>
          <w:rStyle w:val="keyword"/>
          <w:color w:val="000000"/>
          <w:sz w:val="28"/>
          <w:szCs w:val="28"/>
        </w:rPr>
        <w:t>транспортировка</w:t>
      </w:r>
      <w:r w:rsidRPr="00BE609B">
        <w:rPr>
          <w:color w:val="000000"/>
          <w:sz w:val="28"/>
          <w:szCs w:val="28"/>
        </w:rPr>
        <w:t> с целью минимизации возможностей утечки информации. К техническим средствам, применяемым при транспортировке объектов, относятся защищенные контейнеры, специальные упаковочные материалы, а также тонкопленочные материалы и голографические метки, позволяющие идентифицировать подлинность объектов и контролировать несанкционированный</w:t>
      </w:r>
      <w:bookmarkStart w:id="12" w:name="keyword12"/>
      <w:bookmarkEnd w:id="12"/>
      <w:r w:rsidR="00665BFF">
        <w:rPr>
          <w:color w:val="000000"/>
          <w:sz w:val="28"/>
          <w:szCs w:val="28"/>
        </w:rPr>
        <w:t xml:space="preserve"> </w:t>
      </w:r>
      <w:r w:rsidRPr="00BE609B">
        <w:rPr>
          <w:rStyle w:val="keyword"/>
          <w:color w:val="000000"/>
          <w:sz w:val="28"/>
          <w:szCs w:val="28"/>
        </w:rPr>
        <w:t>доступ</w:t>
      </w:r>
      <w:r w:rsidR="00665BFF">
        <w:rPr>
          <w:color w:val="000000"/>
          <w:sz w:val="28"/>
          <w:szCs w:val="28"/>
        </w:rPr>
        <w:t xml:space="preserve"> </w:t>
      </w:r>
      <w:r w:rsidRPr="00BE609B">
        <w:rPr>
          <w:color w:val="000000"/>
          <w:sz w:val="28"/>
          <w:szCs w:val="28"/>
        </w:rPr>
        <w:t>к ним.</w:t>
      </w:r>
    </w:p>
    <w:p w14:paraId="0F4E8B56" w14:textId="54090963" w:rsidR="009A17A5" w:rsidRPr="009A17A5" w:rsidRDefault="00665BFF" w:rsidP="00665BFF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Pr="00665BFF">
        <w:rPr>
          <w:color w:val="000000"/>
          <w:sz w:val="28"/>
          <w:szCs w:val="28"/>
        </w:rPr>
        <w:t>Физическая защита объектов</w:t>
      </w:r>
    </w:p>
    <w:bookmarkEnd w:id="0"/>
    <w:p w14:paraId="0D09223B" w14:textId="61344F8C" w:rsidR="00665BFF" w:rsidRDefault="00665BFF" w:rsidP="00665BFF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 xml:space="preserve">Физическая защита объектов, как правило, предполагает усиление конструкций ограждений, элементов зданий, сооружений и отдельных помещений. К таким средствам относятся защита оконных проемов металлическими решетками и ставнями, специальное остекление окон, использование бронированных дверей, запирающих устройств, сейфов для хранения средств вычислительной техники и носителей информации. В соответствии с особенностями используемых помещений и территорий политика безопасности предприятия также может предусматривать расположение мест хранения и обработки информации (например, архивов или серверных комнат) в помещениях, наименее доступных для проникновения, наиболее удаленных от мест хранения взрывоопасных и легковоспламеняющихся веществ, наименее подверженных затоплению (для объектов расположенных в долинах рек и на побережье), наиболее защищенных от ударов молнии и </w:t>
      </w:r>
      <w:r w:rsidR="00D60308">
        <w:rPr>
          <w:color w:val="000000"/>
          <w:sz w:val="28"/>
          <w:szCs w:val="28"/>
        </w:rPr>
        <w:t>пр.</w:t>
      </w:r>
    </w:p>
    <w:p w14:paraId="0C93D4D0" w14:textId="4044E107" w:rsidR="00665BFF" w:rsidRPr="00665BFF" w:rsidRDefault="00665BFF" w:rsidP="00665BFF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 xml:space="preserve">С физической защитой непосредственно связано использование средств сигнализации и видеонаблюдения. В зависимости от характера охраняемого объекта (территория, здание, проход, помещение, отдельный шкаф или сейф) в </w:t>
      </w:r>
      <w:r w:rsidRPr="00665BFF">
        <w:rPr>
          <w:color w:val="000000"/>
          <w:sz w:val="28"/>
          <w:szCs w:val="28"/>
        </w:rPr>
        <w:lastRenderedPageBreak/>
        <w:t xml:space="preserve">средствах сигнализации могут применяться датчики, работающие на различных физических принципах (фотоэлектрические датчики, датчики объема, аккустические датчики и </w:t>
      </w:r>
      <w:r w:rsidR="00D60308">
        <w:rPr>
          <w:color w:val="000000"/>
          <w:sz w:val="28"/>
          <w:szCs w:val="28"/>
        </w:rPr>
        <w:t>пр.</w:t>
      </w:r>
      <w:r w:rsidRPr="00665BFF">
        <w:rPr>
          <w:color w:val="000000"/>
          <w:sz w:val="28"/>
          <w:szCs w:val="28"/>
        </w:rPr>
        <w:t xml:space="preserve">), имеющие различные настройки и использующие различные каналы связи. В отличие от средств сигнализации средства видеонаблюдения позволяют не только установить факт нарушения, но и в деталях отслеживать его, контролировать ситуацию, а также вести видеозапись, которую можно будет использовать для принятия дальнейших мер (поиск нарушителей, уголовное преследование и </w:t>
      </w:r>
      <w:r w:rsidR="00D60308">
        <w:rPr>
          <w:color w:val="000000"/>
          <w:sz w:val="28"/>
          <w:szCs w:val="28"/>
        </w:rPr>
        <w:t>пр.</w:t>
      </w:r>
      <w:r w:rsidRPr="00665BFF">
        <w:rPr>
          <w:color w:val="000000"/>
          <w:sz w:val="28"/>
          <w:szCs w:val="28"/>
        </w:rPr>
        <w:t>).</w:t>
      </w:r>
    </w:p>
    <w:p w14:paraId="38ECDE93" w14:textId="718E9B6E" w:rsidR="00B93BFB" w:rsidRPr="00665BFF" w:rsidRDefault="00665BFF" w:rsidP="00665BFF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Отдельной задачей является обеспечение информационной безопасности при процессе транспортировки носителей информации и других объектов, требующее использования как специальных организационных приемов, так и специальных технических средств. К организационным методам относится привлечение специально подготовленных курьеров, а также разделение носителей информации (объектов) на части и их раздельная транспортировка с целью минимизации возможностей утечки информации. К техническим средствам, применяемым при транспортировке объектов, относятся защищенные контейнеры, специальные упаковочные материалы, а также тонкопленочные материалы и голографические метки, позволяющие идентифицировать подлинность объектов и контролировать несанкционированный доступ к ним.</w:t>
      </w:r>
    </w:p>
    <w:p w14:paraId="72238CA2" w14:textId="541A97D5" w:rsidR="00B93BFB" w:rsidRPr="00665BFF" w:rsidRDefault="009A17A5" w:rsidP="00665BFF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13" w:name="image.7.2"/>
      <w:bookmarkEnd w:id="13"/>
      <w:r>
        <w:rPr>
          <w:color w:val="000000"/>
          <w:sz w:val="28"/>
          <w:szCs w:val="28"/>
        </w:rPr>
        <w:br w:type="page"/>
      </w:r>
      <w:r w:rsidR="00665BFF" w:rsidRPr="00665BFF">
        <w:rPr>
          <w:b/>
          <w:bCs/>
          <w:color w:val="000000"/>
          <w:sz w:val="28"/>
          <w:szCs w:val="28"/>
        </w:rPr>
        <w:lastRenderedPageBreak/>
        <w:t>3 Организация режима секретности</w:t>
      </w:r>
    </w:p>
    <w:p w14:paraId="78FDFC5C" w14:textId="0B3ADC31" w:rsidR="00665BFF" w:rsidRPr="00665BFF" w:rsidRDefault="00665BFF" w:rsidP="00665BFF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Организация режима секретности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в учреждениях и на предприятиях в РФ основывается на требованиях федерального законодательства, касающегося вопросов государственной тайны, и соответствующих подзаконных актов. В соответствии с действующими нормами к</w:t>
      </w:r>
      <w:bookmarkStart w:id="14" w:name="keyword13"/>
      <w:bookmarkEnd w:id="14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государственной тайне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может быть отнесена</w:t>
      </w:r>
      <w:bookmarkStart w:id="15" w:name="keyword14"/>
      <w:bookmarkEnd w:id="15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информация</w:t>
      </w:r>
      <w:r w:rsidRPr="00665BFF">
        <w:rPr>
          <w:color w:val="000000"/>
          <w:sz w:val="28"/>
          <w:szCs w:val="28"/>
        </w:rPr>
        <w:t>, касающаяся обороноспособности страны, ее экономики, международных отношений, государственной безопасности и охраны правопорядка (в том числе сведения о методах и средствах защиты секретной информации, а также о государственных программах и мероприятиях в области защиты государственной тайны); в законодательстве также специально уточняются области деятельности,</w:t>
      </w:r>
      <w:bookmarkStart w:id="16" w:name="keyword15"/>
      <w:bookmarkEnd w:id="16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о которых не может быть отнесена к</w:t>
      </w:r>
      <w:bookmarkStart w:id="17" w:name="keyword16"/>
      <w:bookmarkEnd w:id="17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государственной тайне</w:t>
      </w:r>
      <w:r w:rsidRPr="00665BFF">
        <w:rPr>
          <w:color w:val="000000"/>
          <w:sz w:val="28"/>
          <w:szCs w:val="28"/>
        </w:rPr>
        <w:t>. Отнесение конкретной информации к</w:t>
      </w:r>
      <w:bookmarkStart w:id="18" w:name="keyword17"/>
      <w:bookmarkEnd w:id="18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государственной тайне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производится решением специально назначаемых должностных лиц, а общий Перечень сведений, отнесенных к </w:t>
      </w:r>
      <w:bookmarkStart w:id="19" w:name="keyword18"/>
      <w:bookmarkEnd w:id="19"/>
      <w:r w:rsidRPr="00665BFF">
        <w:rPr>
          <w:rStyle w:val="keyword"/>
          <w:color w:val="000000"/>
          <w:sz w:val="28"/>
          <w:szCs w:val="28"/>
        </w:rPr>
        <w:t>государственной тайне</w:t>
      </w:r>
      <w:r w:rsidRPr="00665BFF">
        <w:rPr>
          <w:color w:val="000000"/>
          <w:sz w:val="28"/>
          <w:szCs w:val="28"/>
        </w:rPr>
        <w:t xml:space="preserve">, утверждается Президентом РФ и подлежит обязательному опубликованию. Для сведений, составляющих государственную тайну, устанавливаются три степени секретности: </w:t>
      </w:r>
      <w:r w:rsidR="00D60308">
        <w:rPr>
          <w:color w:val="000000"/>
          <w:sz w:val="28"/>
          <w:szCs w:val="28"/>
        </w:rPr>
        <w:t>«</w:t>
      </w:r>
      <w:r w:rsidRPr="00665BFF">
        <w:rPr>
          <w:color w:val="000000"/>
          <w:sz w:val="28"/>
          <w:szCs w:val="28"/>
        </w:rPr>
        <w:t>особой важности</w:t>
      </w:r>
      <w:r w:rsidR="00D60308">
        <w:rPr>
          <w:color w:val="000000"/>
          <w:sz w:val="28"/>
          <w:szCs w:val="28"/>
        </w:rPr>
        <w:t>»</w:t>
      </w:r>
      <w:r w:rsidRPr="00665BFF">
        <w:rPr>
          <w:color w:val="000000"/>
          <w:sz w:val="28"/>
          <w:szCs w:val="28"/>
        </w:rPr>
        <w:t xml:space="preserve">, </w:t>
      </w:r>
      <w:r w:rsidR="00D60308">
        <w:rPr>
          <w:color w:val="000000"/>
          <w:sz w:val="28"/>
          <w:szCs w:val="28"/>
        </w:rPr>
        <w:t>«</w:t>
      </w:r>
      <w:r w:rsidRPr="00665BFF">
        <w:rPr>
          <w:color w:val="000000"/>
          <w:sz w:val="28"/>
          <w:szCs w:val="28"/>
        </w:rPr>
        <w:t>совершенно секретно</w:t>
      </w:r>
      <w:r w:rsidR="00D60308">
        <w:rPr>
          <w:color w:val="000000"/>
          <w:sz w:val="28"/>
          <w:szCs w:val="28"/>
        </w:rPr>
        <w:t>»</w:t>
      </w:r>
      <w:r w:rsidRPr="00665BFF">
        <w:rPr>
          <w:color w:val="000000"/>
          <w:sz w:val="28"/>
          <w:szCs w:val="28"/>
        </w:rPr>
        <w:t xml:space="preserve"> и </w:t>
      </w:r>
      <w:r w:rsidR="00D60308">
        <w:rPr>
          <w:color w:val="000000"/>
          <w:sz w:val="28"/>
          <w:szCs w:val="28"/>
        </w:rPr>
        <w:t>«</w:t>
      </w:r>
      <w:r w:rsidRPr="00665BFF">
        <w:rPr>
          <w:color w:val="000000"/>
          <w:sz w:val="28"/>
          <w:szCs w:val="28"/>
        </w:rPr>
        <w:t>секретно</w:t>
      </w:r>
      <w:r w:rsidR="00D60308">
        <w:rPr>
          <w:color w:val="000000"/>
          <w:sz w:val="28"/>
          <w:szCs w:val="28"/>
        </w:rPr>
        <w:t>»</w:t>
      </w:r>
      <w:r w:rsidRPr="00665BFF">
        <w:rPr>
          <w:color w:val="000000"/>
          <w:sz w:val="28"/>
          <w:szCs w:val="28"/>
        </w:rPr>
        <w:t>, а носители таких сведений (документы) должны иметь соответствующие реквизиты.</w:t>
      </w:r>
    </w:p>
    <w:p w14:paraId="42C74225" w14:textId="263E05A8" w:rsidR="00665BFF" w:rsidRPr="00665BFF" w:rsidRDefault="00665BFF" w:rsidP="00665BFF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Основным элементом организации режима секретности является допуск должностных лиц и граждан к сведениям, составляющим государственную тайну. Он предполагает выполнение руководством предприятия и подразделений</w:t>
      </w:r>
      <w:bookmarkStart w:id="20" w:name="keyword19"/>
      <w:bookmarkEnd w:id="20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защите государственной тайны (во взаимодействии с уполномоченными правоохранительными органами) следующих основных мероприятий:</w:t>
      </w:r>
    </w:p>
    <w:p w14:paraId="71414E7E" w14:textId="77777777" w:rsidR="00665BFF" w:rsidRPr="00665BFF" w:rsidRDefault="00665BFF" w:rsidP="00665BF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Ознакомление должностных лиц и граждан с нормами законодательства, предусматривающими ответственность за нарушение требований.</w:t>
      </w:r>
    </w:p>
    <w:p w14:paraId="716D3BCB" w14:textId="77777777" w:rsidR="00665BFF" w:rsidRPr="00665BFF" w:rsidRDefault="00665BFF" w:rsidP="00665BF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Получение согласия на временные ограничения их прав в соответствии с законодательством.</w:t>
      </w:r>
    </w:p>
    <w:p w14:paraId="069BDD0D" w14:textId="77777777" w:rsidR="00665BFF" w:rsidRPr="00665BFF" w:rsidRDefault="00665BFF" w:rsidP="00665BF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lastRenderedPageBreak/>
        <w:t>Получение согласия на проведение в отношении их проверочных мероприятий.</w:t>
      </w:r>
    </w:p>
    <w:p w14:paraId="247BEA68" w14:textId="77777777" w:rsidR="00665BFF" w:rsidRPr="00665BFF" w:rsidRDefault="00665BFF" w:rsidP="00665BF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Принятие решения о допуске к сведениям, составляющим государственную тайну.</w:t>
      </w:r>
    </w:p>
    <w:p w14:paraId="40DC517A" w14:textId="77777777" w:rsidR="00665BFF" w:rsidRPr="00665BFF" w:rsidRDefault="00665BFF" w:rsidP="00665BF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Заключение с лицами, получившими допуск, трудового договора (контракта), отражающего взаимные обязательства таких лиц и администрации предприятия (в т.ч. обязательства таких лиц перед государством по нераспространению доверенных им сведений, составляющих государственную тайну).</w:t>
      </w:r>
    </w:p>
    <w:p w14:paraId="5F2E89EA" w14:textId="571F73E2" w:rsidR="00665BFF" w:rsidRPr="00665BFF" w:rsidRDefault="00665BFF" w:rsidP="00665BFF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Помимо отнесения сведений к</w:t>
      </w:r>
      <w:bookmarkStart w:id="21" w:name="keyword20"/>
      <w:bookmarkEnd w:id="21"/>
      <w:r w:rsidR="006E6DA7"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государственной тайне</w:t>
      </w:r>
      <w:r w:rsidR="006E6DA7"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и допуска должностных лиц и граждан к засекреченным сведениям, важным элементом системы обеспечения режима секретности является организация информационного обмена между предприятиями при совместном выполнении</w:t>
      </w:r>
      <w:bookmarkStart w:id="22" w:name="keyword21"/>
      <w:bookmarkEnd w:id="22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работ</w:t>
      </w:r>
      <w:r w:rsidRPr="00665BFF">
        <w:rPr>
          <w:color w:val="000000"/>
          <w:sz w:val="28"/>
          <w:szCs w:val="28"/>
        </w:rPr>
        <w:t>. В частности, передача засекреченных сведений от одного предприятия к другому должна производиться с разрешения уполномоченного государственного органа, договор на выполнение </w:t>
      </w:r>
      <w:bookmarkStart w:id="23" w:name="keyword22"/>
      <w:bookmarkEnd w:id="23"/>
      <w:r w:rsidRPr="00665BFF">
        <w:rPr>
          <w:rStyle w:val="keyword"/>
          <w:color w:val="000000"/>
          <w:sz w:val="28"/>
          <w:szCs w:val="28"/>
        </w:rPr>
        <w:t>работ</w:t>
      </w:r>
      <w:r w:rsidRPr="00665BFF">
        <w:rPr>
          <w:color w:val="000000"/>
          <w:sz w:val="28"/>
          <w:szCs w:val="28"/>
        </w:rPr>
        <w:t> должен предусматривать обязательства сторон </w:t>
      </w:r>
      <w:bookmarkStart w:id="24" w:name="keyword23"/>
      <w:bookmarkEnd w:id="24"/>
      <w:r w:rsidRPr="00665BFF">
        <w:rPr>
          <w:rStyle w:val="keyword"/>
          <w:color w:val="000000"/>
          <w:sz w:val="28"/>
          <w:szCs w:val="28"/>
        </w:rPr>
        <w:t>по</w:t>
      </w:r>
      <w:r w:rsidRPr="00665BFF">
        <w:rPr>
          <w:color w:val="000000"/>
          <w:sz w:val="28"/>
          <w:szCs w:val="28"/>
        </w:rPr>
        <w:t> обеспечению сохранности сведений, а заказчик</w:t>
      </w:r>
      <w:bookmarkStart w:id="25" w:name="keyword24"/>
      <w:bookmarkEnd w:id="25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>должен контролировать выполнение нормативных требований контрагентами</w:t>
      </w:r>
      <w:bookmarkStart w:id="26" w:name="keyword25"/>
      <w:bookmarkEnd w:id="26"/>
      <w:r>
        <w:rPr>
          <w:color w:val="000000"/>
          <w:sz w:val="28"/>
          <w:szCs w:val="28"/>
        </w:rPr>
        <w:t xml:space="preserve"> </w:t>
      </w:r>
      <w:r w:rsidRPr="00665BFF">
        <w:rPr>
          <w:rStyle w:val="keyword"/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665BFF">
        <w:rPr>
          <w:color w:val="000000"/>
          <w:sz w:val="28"/>
          <w:szCs w:val="28"/>
        </w:rPr>
        <w:t xml:space="preserve">таким договорам (наличие лицензий, оформление допуска сотрудников и </w:t>
      </w:r>
      <w:r w:rsidR="00D60308">
        <w:rPr>
          <w:color w:val="000000"/>
          <w:sz w:val="28"/>
          <w:szCs w:val="28"/>
        </w:rPr>
        <w:t>пр.</w:t>
      </w:r>
      <w:r w:rsidRPr="00665BFF">
        <w:rPr>
          <w:color w:val="000000"/>
          <w:sz w:val="28"/>
          <w:szCs w:val="28"/>
        </w:rPr>
        <w:t>) и принимать необходимые меры в случае выявления нарушений.</w:t>
      </w:r>
    </w:p>
    <w:p w14:paraId="0C57911C" w14:textId="6864EB4B" w:rsidR="00614F8C" w:rsidRPr="00B93BFB" w:rsidRDefault="00665BFF" w:rsidP="00665BFF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5BFF">
        <w:rPr>
          <w:color w:val="000000"/>
          <w:sz w:val="28"/>
          <w:szCs w:val="28"/>
        </w:rPr>
        <w:t>Также важным элементом обеспечения режима секретности является организация передачи сведений, составляющих государственную тайну, другим государствам (в том числе ознакомление с такими сведениями и предоставление возможности доступа к ним). В каждом отдельном случае решение о передаче сведений выносится Правительством РФ на основании экспертного заключения Межведомственной комиссии </w:t>
      </w:r>
      <w:bookmarkStart w:id="27" w:name="keyword26"/>
      <w:bookmarkEnd w:id="27"/>
      <w:r w:rsidRPr="00665BFF">
        <w:rPr>
          <w:rStyle w:val="keyword"/>
          <w:color w:val="000000"/>
          <w:sz w:val="28"/>
          <w:szCs w:val="28"/>
        </w:rPr>
        <w:t>по</w:t>
      </w:r>
      <w:r w:rsidRPr="00665BFF">
        <w:rPr>
          <w:color w:val="000000"/>
          <w:sz w:val="28"/>
          <w:szCs w:val="28"/>
        </w:rPr>
        <w:t> защите государственной тайны, которая, в свою </w:t>
      </w:r>
      <w:bookmarkStart w:id="28" w:name="keyword27"/>
      <w:bookmarkEnd w:id="28"/>
      <w:r w:rsidRPr="00665BFF">
        <w:rPr>
          <w:rStyle w:val="keyword"/>
          <w:color w:val="000000"/>
          <w:sz w:val="28"/>
          <w:szCs w:val="28"/>
        </w:rPr>
        <w:t>очередь</w:t>
      </w:r>
      <w:r w:rsidRPr="00665BFF">
        <w:rPr>
          <w:color w:val="000000"/>
          <w:sz w:val="28"/>
          <w:szCs w:val="28"/>
        </w:rPr>
        <w:t xml:space="preserve">, руководствуется мотивированным ходатайством предприятия, заинтересованного в передаче секретных сведений, и решением органа государственной власти, курирующего </w:t>
      </w:r>
      <w:r w:rsidRPr="00665BFF">
        <w:rPr>
          <w:color w:val="000000"/>
          <w:sz w:val="28"/>
          <w:szCs w:val="28"/>
        </w:rPr>
        <w:lastRenderedPageBreak/>
        <w:t>круг вопросов, к которому относятся передаваемые сведения. Для обеспечения защиты интересов РФ со стороной, принимающей секретные сведения, заключается договор, содержащий необходимые обязательства </w:t>
      </w:r>
      <w:bookmarkStart w:id="29" w:name="keyword28"/>
      <w:bookmarkEnd w:id="29"/>
      <w:r w:rsidRPr="00665BFF">
        <w:rPr>
          <w:rStyle w:val="keyword"/>
          <w:color w:val="000000"/>
          <w:sz w:val="28"/>
          <w:szCs w:val="28"/>
        </w:rPr>
        <w:t>по</w:t>
      </w:r>
      <w:r w:rsidRPr="00665BFF">
        <w:rPr>
          <w:color w:val="000000"/>
          <w:sz w:val="28"/>
          <w:szCs w:val="28"/>
        </w:rPr>
        <w:t> защите получаемой информации, а также порядок разрешения конфликтных ситуаций и компенсации возможного ущерба.</w:t>
      </w:r>
    </w:p>
    <w:p w14:paraId="23F1D206" w14:textId="6F0A4B52" w:rsidR="006E6DA7" w:rsidRDefault="00665BFF" w:rsidP="006E6DA7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30" w:name="_Toc245307623"/>
      <w:r w:rsidRPr="006E6DA7">
        <w:rPr>
          <w:color w:val="000000"/>
          <w:sz w:val="28"/>
          <w:szCs w:val="28"/>
        </w:rPr>
        <w:t>4</w:t>
      </w:r>
      <w:r w:rsidR="00E261F8" w:rsidRPr="006E6DA7">
        <w:rPr>
          <w:color w:val="000000"/>
          <w:sz w:val="28"/>
          <w:szCs w:val="28"/>
        </w:rPr>
        <w:t xml:space="preserve"> </w:t>
      </w:r>
      <w:bookmarkEnd w:id="30"/>
      <w:r w:rsidR="006E6DA7">
        <w:rPr>
          <w:color w:val="000000"/>
          <w:sz w:val="28"/>
          <w:szCs w:val="28"/>
        </w:rPr>
        <w:t>Характеристики политик безопасности</w:t>
      </w:r>
    </w:p>
    <w:p w14:paraId="1666957F" w14:textId="0E0CDCAA" w:rsidR="00B93BFB" w:rsidRPr="006E6DA7" w:rsidRDefault="006E6DA7" w:rsidP="006E6DA7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 </w:t>
      </w:r>
      <w:r w:rsidR="00665BFF" w:rsidRPr="006E6DA7">
        <w:rPr>
          <w:color w:val="000000"/>
          <w:sz w:val="28"/>
          <w:szCs w:val="28"/>
        </w:rPr>
        <w:t>Политика опубликования материалов в открытых источниках</w:t>
      </w:r>
    </w:p>
    <w:p w14:paraId="28446C19" w14:textId="585BA4AB" w:rsidR="006E6DA7" w:rsidRPr="006E6DA7" w:rsidRDefault="006E6DA7" w:rsidP="006E6DA7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E6DA7">
        <w:rPr>
          <w:color w:val="000000"/>
          <w:sz w:val="28"/>
          <w:szCs w:val="28"/>
        </w:rPr>
        <w:t>Политика опубликования материалов в открытых источниках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>(таких как газеты, журналы, выставки,</w:t>
      </w:r>
      <w:bookmarkStart w:id="31" w:name="keyword29"/>
      <w:bookmarkEnd w:id="31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сеть</w:t>
      </w:r>
      <w:bookmarkStart w:id="32" w:name="keyword30"/>
      <w:bookmarkEnd w:id="32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Интернет</w:t>
      </w:r>
      <w:r w:rsidRPr="006E6DA7">
        <w:rPr>
          <w:color w:val="000000"/>
          <w:sz w:val="28"/>
          <w:szCs w:val="28"/>
        </w:rPr>
        <w:t xml:space="preserve">, радио- и телепередачи, конференции, музейные экспозиции и </w:t>
      </w:r>
      <w:r w:rsidR="00D60308">
        <w:rPr>
          <w:color w:val="000000"/>
          <w:sz w:val="28"/>
          <w:szCs w:val="28"/>
        </w:rPr>
        <w:t>пр.</w:t>
      </w:r>
      <w:r w:rsidRPr="006E6DA7">
        <w:rPr>
          <w:color w:val="000000"/>
          <w:sz w:val="28"/>
          <w:szCs w:val="28"/>
        </w:rPr>
        <w:t>) должна обеспечивать предотвращение случайных и организованных утечек конфиденциальной информации при взаимодействии предприятия со средствами массовой информации, общественными и государственными органами, научным, академическим и бизнес-сообществом. Для того чтобы избежать ущерба интересам предприятия, такая политика должна содержать основные правила и процедуры подготовки информационных материалов к открытому опубликованию.</w:t>
      </w:r>
    </w:p>
    <w:p w14:paraId="63F3BF0A" w14:textId="17E17952" w:rsidR="006E6DA7" w:rsidRPr="006E6DA7" w:rsidRDefault="006E6DA7" w:rsidP="006E6DA7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E6DA7">
        <w:rPr>
          <w:color w:val="000000"/>
          <w:sz w:val="28"/>
          <w:szCs w:val="28"/>
        </w:rPr>
        <w:t>В частности, в политике безопасности следует предусматривать создание специального экспертного совета, ответственного за рассмотрение всех информационных материалов, которые предполагается опубликовать в открытых источниках (</w:t>
      </w:r>
      <w:bookmarkStart w:id="33" w:name="keyword31"/>
      <w:bookmarkEnd w:id="33"/>
      <w:r w:rsidRPr="006E6DA7">
        <w:rPr>
          <w:rStyle w:val="keyword"/>
          <w:color w:val="000000"/>
          <w:sz w:val="28"/>
          <w:szCs w:val="28"/>
        </w:rPr>
        <w:t>политика безопасности</w:t>
      </w:r>
      <w:r w:rsidRPr="006E6DA7">
        <w:rPr>
          <w:color w:val="000000"/>
          <w:sz w:val="28"/>
          <w:szCs w:val="28"/>
        </w:rPr>
        <w:t> должна содержать конкретные ограничения на опубликование информационных материалов без их рассмотрения экспертным советом). Основной задачей такого совета является подготовка заключений о возможности или невозможности опубликования определенных информационных материалов, а также подготовка конкретных предложений </w:t>
      </w:r>
      <w:bookmarkStart w:id="34" w:name="keyword32"/>
      <w:bookmarkEnd w:id="34"/>
      <w:r w:rsidRPr="006E6DA7">
        <w:rPr>
          <w:rStyle w:val="keyword"/>
          <w:color w:val="000000"/>
          <w:sz w:val="28"/>
          <w:szCs w:val="28"/>
        </w:rPr>
        <w:t>по</w:t>
      </w:r>
      <w:r w:rsidRPr="006E6DA7">
        <w:rPr>
          <w:color w:val="000000"/>
          <w:sz w:val="28"/>
          <w:szCs w:val="28"/>
        </w:rPr>
        <w:t xml:space="preserve"> изъятию определенных сведений из материалов, подготавливаемых к опубликованию. При отсутствии единого мнения у членов экспертной комиссии решение о возможности опубликования может быть принято руководителем предприятия с учетом рекомендаций экспертов. Для эффективного решения задач члены экспертного совета должны детально знать </w:t>
      </w:r>
      <w:r w:rsidRPr="006E6DA7">
        <w:rPr>
          <w:color w:val="000000"/>
          <w:sz w:val="28"/>
          <w:szCs w:val="28"/>
        </w:rPr>
        <w:lastRenderedPageBreak/>
        <w:t>все существующие ограничения (в частности, установленные законодательством) и владеть ситуацией в той сфере, в которой функционирует предприятие. При этом, как правило, сам </w:t>
      </w:r>
      <w:bookmarkStart w:id="35" w:name="keyword33"/>
      <w:bookmarkEnd w:id="35"/>
      <w:r w:rsidRPr="006E6DA7">
        <w:rPr>
          <w:rStyle w:val="keyword"/>
          <w:color w:val="000000"/>
          <w:sz w:val="28"/>
          <w:szCs w:val="28"/>
        </w:rPr>
        <w:t>автор</w:t>
      </w:r>
      <w:r w:rsidRPr="006E6DA7">
        <w:rPr>
          <w:color w:val="000000"/>
          <w:sz w:val="28"/>
          <w:szCs w:val="28"/>
        </w:rPr>
        <w:t> подготавливаемых к опубликованию материалов не может входить в экспертный совет, а редактор или руководитель, отвечающий за подготовку материалов, не может быть председателем экспертного совета.</w:t>
      </w:r>
    </w:p>
    <w:p w14:paraId="18F4D92C" w14:textId="4EDAC35B" w:rsidR="006E6DA7" w:rsidRPr="006E6DA7" w:rsidRDefault="006E6DA7" w:rsidP="006E6DA7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E6DA7">
        <w:rPr>
          <w:color w:val="000000"/>
          <w:sz w:val="28"/>
          <w:szCs w:val="28"/>
        </w:rPr>
        <w:t>Характерным примером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>политики использования сети Интернет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 xml:space="preserve">являются некоторые положения Указа Президента РФ от 12 мая 2004 года № 611 </w:t>
      </w:r>
      <w:r w:rsidR="00D60308">
        <w:rPr>
          <w:color w:val="000000"/>
          <w:sz w:val="28"/>
          <w:szCs w:val="28"/>
        </w:rPr>
        <w:t>«</w:t>
      </w:r>
      <w:r w:rsidRPr="006E6DA7">
        <w:rPr>
          <w:color w:val="000000"/>
          <w:sz w:val="28"/>
          <w:szCs w:val="28"/>
        </w:rPr>
        <w:t>О мерах</w:t>
      </w:r>
      <w:bookmarkStart w:id="36" w:name="keyword34"/>
      <w:bookmarkEnd w:id="36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>обеспечению информационной безопасности Российской Федерации в сфере международного информационного обмена</w:t>
      </w:r>
      <w:r w:rsidR="00D60308">
        <w:rPr>
          <w:color w:val="000000"/>
          <w:sz w:val="28"/>
          <w:szCs w:val="28"/>
        </w:rPr>
        <w:t>»</w:t>
      </w:r>
      <w:r w:rsidRPr="006E6DA7">
        <w:rPr>
          <w:color w:val="000000"/>
          <w:sz w:val="28"/>
          <w:szCs w:val="28"/>
        </w:rPr>
        <w:t>, регламентирующего вопросы подключения локальных сетей и персональных компьютеров к сети</w:t>
      </w:r>
      <w:bookmarkStart w:id="37" w:name="keyword35"/>
      <w:bookmarkEnd w:id="37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Интернет</w:t>
      </w:r>
      <w:r w:rsidRPr="006E6DA7">
        <w:rPr>
          <w:color w:val="000000"/>
          <w:sz w:val="28"/>
          <w:szCs w:val="28"/>
        </w:rPr>
        <w:t>, а также</w:t>
      </w:r>
      <w:bookmarkStart w:id="38" w:name="keyword36"/>
      <w:bookmarkEnd w:id="38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размещение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>информации в сети</w:t>
      </w:r>
      <w:bookmarkStart w:id="39" w:name="keyword37"/>
      <w:bookmarkEnd w:id="39"/>
      <w:r>
        <w:rPr>
          <w:color w:val="000000"/>
          <w:sz w:val="28"/>
          <w:szCs w:val="28"/>
        </w:rPr>
        <w:t xml:space="preserve"> </w:t>
      </w:r>
      <w:r w:rsidRPr="006E6DA7">
        <w:rPr>
          <w:rStyle w:val="keyword"/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 </w:t>
      </w:r>
      <w:r w:rsidRPr="006E6DA7">
        <w:rPr>
          <w:color w:val="000000"/>
          <w:sz w:val="28"/>
          <w:szCs w:val="28"/>
        </w:rPr>
        <w:t>для некоторых категорий пользователей. Данный документ:</w:t>
      </w:r>
    </w:p>
    <w:p w14:paraId="043C2E1A" w14:textId="2E407937" w:rsidR="006E6DA7" w:rsidRPr="006E6DA7" w:rsidRDefault="006E6DA7" w:rsidP="006E6DA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E6DA7">
        <w:rPr>
          <w:color w:val="000000"/>
          <w:sz w:val="28"/>
          <w:szCs w:val="28"/>
        </w:rPr>
        <w:t xml:space="preserve">запрещает включение информационных систем, сетей связи и автономных персональных компьютеров, где обрабатывается информация, содержащая сведения, которые составляют государственную тайну, и служебная информация ограниченного распространения, а также для которых установлены особые правила доступа к информационным ресурсам, в состав средств международного информационного обмена, в том числе в сеть </w:t>
      </w:r>
      <w:r w:rsidR="00D60308">
        <w:rPr>
          <w:color w:val="000000"/>
          <w:sz w:val="28"/>
          <w:szCs w:val="28"/>
        </w:rPr>
        <w:t>«</w:t>
      </w:r>
      <w:r w:rsidRPr="006E6DA7">
        <w:rPr>
          <w:color w:val="000000"/>
          <w:sz w:val="28"/>
          <w:szCs w:val="28"/>
        </w:rPr>
        <w:t>Интернет</w:t>
      </w:r>
      <w:r w:rsidR="00D60308">
        <w:rPr>
          <w:color w:val="000000"/>
          <w:sz w:val="28"/>
          <w:szCs w:val="28"/>
        </w:rPr>
        <w:t>»</w:t>
      </w:r>
      <w:r w:rsidRPr="006E6DA7">
        <w:rPr>
          <w:color w:val="000000"/>
          <w:sz w:val="28"/>
          <w:szCs w:val="28"/>
        </w:rPr>
        <w:t>;</w:t>
      </w:r>
    </w:p>
    <w:p w14:paraId="13C14901" w14:textId="45A0D192" w:rsidR="006E6DA7" w:rsidRPr="006E6DA7" w:rsidRDefault="006E6DA7" w:rsidP="006E6DA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E6DA7">
        <w:rPr>
          <w:color w:val="000000"/>
          <w:sz w:val="28"/>
          <w:szCs w:val="28"/>
        </w:rPr>
        <w:t>предписывает владельцам открытых и общедоступных государственных информационных ресурсов осуществлять их включение в состав объектов международного информационного обмена только при использовании сертифицированных средств защиты информации, обеспечивающих ее целостность и доступность, в том числе криптографических для подтверждения достоверности информации.</w:t>
      </w:r>
    </w:p>
    <w:p w14:paraId="29EB511D" w14:textId="3E728BEE" w:rsidR="00B93BFB" w:rsidRPr="0028626B" w:rsidRDefault="00614F8C" w:rsidP="006E6DA7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br w:type="page"/>
      </w:r>
      <w:bookmarkStart w:id="40" w:name="_Toc245307625"/>
      <w:r w:rsidR="006E6DA7">
        <w:lastRenderedPageBreak/>
        <w:t>4</w:t>
      </w:r>
      <w:r w:rsidR="00E261F8" w:rsidRPr="0028626B">
        <w:t xml:space="preserve">.2 </w:t>
      </w:r>
      <w:bookmarkEnd w:id="40"/>
      <w:r w:rsidR="006E6DA7" w:rsidRPr="006E6DA7">
        <w:t>Политика управления паролями</w:t>
      </w:r>
    </w:p>
    <w:p w14:paraId="08642A05" w14:textId="4E95C043" w:rsidR="006E6DA7" w:rsidRPr="006E6DA7" w:rsidRDefault="006E6DA7" w:rsidP="0028626B">
      <w:pPr>
        <w:pStyle w:val="4"/>
        <w:tabs>
          <w:tab w:val="left" w:pos="1134"/>
        </w:tabs>
        <w:spacing w:before="0" w:after="0" w:line="360" w:lineRule="auto"/>
        <w:ind w:right="113" w:firstLine="709"/>
        <w:jc w:val="both"/>
        <w:rPr>
          <w:b w:val="0"/>
          <w:bCs w:val="0"/>
          <w:color w:val="000000"/>
        </w:rPr>
      </w:pPr>
      <w:bookmarkStart w:id="41" w:name="_Toc245307626"/>
      <w:r w:rsidRPr="006E6DA7">
        <w:rPr>
          <w:b w:val="0"/>
          <w:bCs w:val="0"/>
          <w:color w:val="000000"/>
          <w:shd w:val="clear" w:color="auto" w:fill="FFFFFF"/>
        </w:rPr>
        <w:t>Политика управления паролями</w:t>
      </w:r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b w:val="0"/>
          <w:bCs w:val="0"/>
          <w:color w:val="000000"/>
          <w:shd w:val="clear" w:color="auto" w:fill="FFFFFF"/>
        </w:rPr>
        <w:t>(или, в более общем виде, политика</w:t>
      </w:r>
      <w:bookmarkStart w:id="42" w:name="keyword38"/>
      <w:bookmarkEnd w:id="42"/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rStyle w:val="keyword"/>
          <w:b w:val="0"/>
          <w:bCs w:val="0"/>
          <w:color w:val="000000"/>
          <w:shd w:val="clear" w:color="auto" w:fill="FFFFFF"/>
        </w:rPr>
        <w:t>идентификации и аутентификации</w:t>
      </w:r>
      <w:r w:rsidRPr="006E6DA7">
        <w:rPr>
          <w:b w:val="0"/>
          <w:bCs w:val="0"/>
          <w:color w:val="000000"/>
          <w:shd w:val="clear" w:color="auto" w:fill="FFFFFF"/>
        </w:rPr>
        <w:t>) может определять</w:t>
      </w:r>
      <w:bookmarkStart w:id="43" w:name="keyword39"/>
      <w:bookmarkEnd w:id="43"/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rStyle w:val="keyword"/>
          <w:b w:val="0"/>
          <w:bCs w:val="0"/>
          <w:color w:val="000000"/>
          <w:shd w:val="clear" w:color="auto" w:fill="FFFFFF"/>
        </w:rPr>
        <w:t>периодичность</w:t>
      </w:r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b w:val="0"/>
          <w:bCs w:val="0"/>
          <w:color w:val="000000"/>
          <w:shd w:val="clear" w:color="auto" w:fill="FFFFFF"/>
        </w:rPr>
        <w:t>замены паролей, действия, которые необходимо осуществить при компрометации паролей, основные требования к их качеству, процедурам их генерации, распределению основных обязанностей, связанных с генерацией паролей, их сменой и доведением до пользователей, а также основные меры ответственности за нарушение установленных правил и требований. Политика на этом уровне также может устанавливать запрет хранения записанных паролей, запрет сообщать кому-либо свой</w:t>
      </w:r>
      <w:bookmarkStart w:id="44" w:name="keyword40"/>
      <w:bookmarkEnd w:id="44"/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rStyle w:val="keyword"/>
          <w:b w:val="0"/>
          <w:bCs w:val="0"/>
          <w:color w:val="000000"/>
          <w:shd w:val="clear" w:color="auto" w:fill="FFFFFF"/>
        </w:rPr>
        <w:t>пароль</w:t>
      </w:r>
      <w:r w:rsidR="00311DAA">
        <w:rPr>
          <w:b w:val="0"/>
          <w:bCs w:val="0"/>
          <w:color w:val="000000"/>
          <w:shd w:val="clear" w:color="auto" w:fill="FFFFFF"/>
        </w:rPr>
        <w:t xml:space="preserve"> </w:t>
      </w:r>
      <w:r w:rsidRPr="006E6DA7">
        <w:rPr>
          <w:b w:val="0"/>
          <w:bCs w:val="0"/>
          <w:color w:val="000000"/>
          <w:shd w:val="clear" w:color="auto" w:fill="FFFFFF"/>
        </w:rPr>
        <w:t>(в том числе руководителям и администраторам информационных систем) и другие аналогичные ограничения</w:t>
      </w:r>
      <w:r w:rsidR="00311DAA">
        <w:rPr>
          <w:b w:val="0"/>
          <w:bCs w:val="0"/>
          <w:color w:val="000000"/>
        </w:rPr>
        <w:t>.</w:t>
      </w:r>
    </w:p>
    <w:p w14:paraId="3F505F71" w14:textId="37FC33C1" w:rsidR="00B93BFB" w:rsidRPr="00E261F8" w:rsidRDefault="00311DAA" w:rsidP="00311DAA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Cs w:val="0"/>
          <w:color w:val="000000"/>
        </w:rPr>
      </w:pPr>
      <w:r>
        <w:rPr>
          <w:bCs w:val="0"/>
          <w:color w:val="000000"/>
        </w:rPr>
        <w:t>4</w:t>
      </w:r>
      <w:r w:rsidR="00E261F8" w:rsidRPr="00E261F8">
        <w:rPr>
          <w:bCs w:val="0"/>
          <w:color w:val="000000"/>
        </w:rPr>
        <w:t xml:space="preserve">.3 </w:t>
      </w:r>
      <w:bookmarkEnd w:id="41"/>
      <w:r w:rsidRPr="00311DAA">
        <w:rPr>
          <w:bCs w:val="0"/>
          <w:color w:val="000000"/>
        </w:rPr>
        <w:t>Политика установки и обновления версий программного обеспечения</w:t>
      </w:r>
    </w:p>
    <w:p w14:paraId="0BB8AEF3" w14:textId="2B496D4F" w:rsidR="00B93BFB" w:rsidRPr="00311DAA" w:rsidRDefault="00311DAA" w:rsidP="00311DA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11DAA">
        <w:rPr>
          <w:color w:val="000000"/>
          <w:sz w:val="28"/>
          <w:szCs w:val="28"/>
          <w:shd w:val="clear" w:color="auto" w:fill="FFFFFF"/>
        </w:rPr>
        <w:t>Политика установки и обновления версий программного обеспечения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11DAA">
        <w:rPr>
          <w:color w:val="000000"/>
          <w:sz w:val="28"/>
          <w:szCs w:val="28"/>
          <w:shd w:val="clear" w:color="auto" w:fill="FFFFFF"/>
        </w:rPr>
        <w:t>может включать в себя некоторые ограничения на самостоятельное приобретение и установку программного обеспечения отдельными подразделениями и пользователями, а также определенные требования к квалификации специалистов, осуществляющих их установку, настройку и поддержку.</w:t>
      </w:r>
    </w:p>
    <w:p w14:paraId="471C5F71" w14:textId="5309ACAD" w:rsidR="00E83B24" w:rsidRPr="00E261F8" w:rsidRDefault="00311DAA" w:rsidP="0028626B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  <w:bookmarkStart w:id="45" w:name="_Toc245307628"/>
      <w:r>
        <w:rPr>
          <w:bCs w:val="0"/>
          <w:color w:val="000000"/>
          <w:sz w:val="28"/>
          <w:szCs w:val="28"/>
        </w:rPr>
        <w:t>4</w:t>
      </w:r>
      <w:r w:rsidR="00E261F8" w:rsidRPr="00E261F8">
        <w:rPr>
          <w:bCs w:val="0"/>
          <w:color w:val="000000"/>
          <w:sz w:val="28"/>
          <w:szCs w:val="28"/>
        </w:rPr>
        <w:t xml:space="preserve">.4 </w:t>
      </w:r>
      <w:bookmarkEnd w:id="45"/>
      <w:r w:rsidR="009D55E0" w:rsidRPr="009D55E0">
        <w:rPr>
          <w:bCs w:val="0"/>
          <w:color w:val="000000"/>
          <w:sz w:val="28"/>
          <w:szCs w:val="28"/>
        </w:rPr>
        <w:t>Политика приобретения информационных систем и их элементов</w:t>
      </w:r>
    </w:p>
    <w:p w14:paraId="7C4D2350" w14:textId="3A092E9B" w:rsidR="00311DAA" w:rsidRDefault="00311DAA" w:rsidP="0028626B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1DAA">
        <w:rPr>
          <w:rFonts w:ascii="Times New Roman" w:hAnsi="Times New Roman"/>
          <w:sz w:val="28"/>
          <w:szCs w:val="28"/>
          <w:shd w:val="clear" w:color="auto" w:fill="FFFFFF"/>
        </w:rPr>
        <w:t>Политика приобретения информационных систем и их элементов (программных и аппаратных средств)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1DAA">
        <w:rPr>
          <w:rFonts w:ascii="Times New Roman" w:hAnsi="Times New Roman"/>
          <w:sz w:val="28"/>
          <w:szCs w:val="28"/>
          <w:shd w:val="clear" w:color="auto" w:fill="FFFFFF"/>
        </w:rPr>
        <w:t>может включать в себя требования к лицензированию и сертификации используемых программного обеспечения и оборудования, а также определенные требования к фирмам, осуществляющим их поставку и внедрение.</w:t>
      </w:r>
    </w:p>
    <w:p w14:paraId="3650C1C1" w14:textId="69A31639" w:rsidR="00E261F8" w:rsidRPr="009D55E0" w:rsidRDefault="00311DAA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  <w:bookmarkStart w:id="46" w:name="_Toc245307629"/>
      <w:r w:rsidRPr="009D55E0"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="00E261F8" w:rsidRPr="009D55E0">
        <w:rPr>
          <w:rFonts w:ascii="Times New Roman" w:hAnsi="Times New Roman"/>
          <w:b/>
          <w:bCs/>
          <w:sz w:val="28"/>
          <w:szCs w:val="28"/>
        </w:rPr>
        <w:t xml:space="preserve">.5 </w:t>
      </w:r>
      <w:bookmarkEnd w:id="46"/>
      <w:r w:rsidRPr="009D55E0">
        <w:rPr>
          <w:rFonts w:ascii="Times New Roman" w:hAnsi="Times New Roman"/>
          <w:b/>
          <w:bCs/>
          <w:sz w:val="28"/>
          <w:szCs w:val="28"/>
        </w:rPr>
        <w:t>Политика доступа сторонних пользователей (организаций)</w:t>
      </w:r>
    </w:p>
    <w:p w14:paraId="23378A6F" w14:textId="1BC5CF6A" w:rsidR="00E83B24" w:rsidRPr="009D55E0" w:rsidRDefault="009D55E0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Политика доступа сторонних пользователей (организаций)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в</w:t>
      </w:r>
      <w:bookmarkStart w:id="47" w:name="keyword41"/>
      <w:bookmarkEnd w:id="47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информационные системы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предприятия может содержать перечень основных ситуаций, когда такой</w:t>
      </w:r>
      <w:bookmarkStart w:id="48" w:name="keyword42"/>
      <w:bookmarkEnd w:id="48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доступ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возможен, а также основные критерии и процедуры, в соответствии с которыми осуществляется</w:t>
      </w:r>
      <w:bookmarkStart w:id="49" w:name="keyword43"/>
      <w:bookmarkEnd w:id="49"/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доступ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. Также политика может предусматривать распределение ответственности сотрудников самого предприятия за действия внешних пользователей, которые получают такой</w:t>
      </w:r>
      <w:bookmarkStart w:id="50" w:name="keyword44"/>
      <w:bookmarkEnd w:id="50"/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доступ</w:t>
      </w:r>
      <w:r w:rsidR="00E83B24" w:rsidRPr="009D55E0">
        <w:rPr>
          <w:rFonts w:ascii="Times New Roman" w:hAnsi="Times New Roman"/>
          <w:sz w:val="28"/>
          <w:szCs w:val="28"/>
        </w:rPr>
        <w:t>.</w:t>
      </w:r>
    </w:p>
    <w:p w14:paraId="0EB2C59D" w14:textId="29432924" w:rsidR="009D55E0" w:rsidRPr="009D55E0" w:rsidRDefault="009D55E0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5E0">
        <w:rPr>
          <w:rFonts w:ascii="Times New Roman" w:hAnsi="Times New Roman"/>
          <w:b/>
          <w:bCs/>
          <w:sz w:val="28"/>
          <w:szCs w:val="28"/>
        </w:rPr>
        <w:t xml:space="preserve">4.6 </w:t>
      </w:r>
      <w:r w:rsidRPr="009D55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Политика в отношении разработки ПО</w:t>
      </w:r>
    </w:p>
    <w:p w14:paraId="5C39C9A7" w14:textId="15BB8A8D" w:rsidR="009D55E0" w:rsidRDefault="009D55E0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Политика в отношении разработки ПО может содержать требования как к вопросам безопасности и надежности программных средств, самостоятельно разрабатываемых предприятием, так и в отношении передачи разработки программных средств (модулей информационных систем, отдельных программных библиотек и </w:t>
      </w:r>
      <w:r w:rsidR="00D60308">
        <w:rPr>
          <w:rFonts w:ascii="Times New Roman" w:hAnsi="Times New Roman"/>
          <w:sz w:val="28"/>
          <w:szCs w:val="28"/>
          <w:shd w:val="clear" w:color="auto" w:fill="FFFFFF"/>
        </w:rPr>
        <w:t>пр.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) сторонним специализированным организациям (т.н. </w:t>
      </w:r>
      <w:r w:rsidR="00D60308">
        <w:rPr>
          <w:rFonts w:ascii="Times New Roman" w:hAnsi="Times New Roman"/>
          <w:sz w:val="28"/>
          <w:szCs w:val="28"/>
          <w:shd w:val="clear" w:color="auto" w:fill="FFFFFF"/>
        </w:rPr>
        <w:t>«</w:t>
      </w:r>
      <w:bookmarkStart w:id="51" w:name="keyword45"/>
      <w:bookmarkEnd w:id="51"/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аутсорсинг</w:t>
      </w:r>
      <w:r w:rsidR="00D60308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>),</w:t>
      </w:r>
      <w:r w:rsidR="00D60308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 а также в отношении приобретения и использования тиражируемых программных библиотек (модулей), распространяемых компаниями-производителями. В частности, политика может содержать требования к тестированию самостоятельно разрабатываемого</w:t>
      </w:r>
      <w:bookmarkStart w:id="52" w:name="keyword46"/>
      <w:bookmarkEnd w:id="52"/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55E0">
        <w:rPr>
          <w:rStyle w:val="keyword"/>
          <w:rFonts w:ascii="Times New Roman" w:hAnsi="Times New Roman"/>
          <w:sz w:val="28"/>
          <w:szCs w:val="28"/>
          <w:shd w:val="clear" w:color="auto" w:fill="FFFFFF"/>
        </w:rPr>
        <w:t>ПО</w:t>
      </w:r>
      <w:r w:rsidRPr="009D55E0">
        <w:rPr>
          <w:rFonts w:ascii="Times New Roman" w:hAnsi="Times New Roman"/>
          <w:sz w:val="28"/>
          <w:szCs w:val="28"/>
          <w:shd w:val="clear" w:color="auto" w:fill="FFFFFF"/>
        </w:rPr>
        <w:t xml:space="preserve">, анализу его исходных кодов, описывать основные критерии надежности и </w:t>
      </w:r>
      <w:r w:rsidR="00D60308">
        <w:rPr>
          <w:rFonts w:ascii="Times New Roman" w:hAnsi="Times New Roman"/>
          <w:sz w:val="28"/>
          <w:szCs w:val="28"/>
          <w:shd w:val="clear" w:color="auto" w:fill="FFFFFF"/>
        </w:rPr>
        <w:t>пр.</w:t>
      </w:r>
    </w:p>
    <w:p w14:paraId="3EB6A7FF" w14:textId="0BD8D41E" w:rsidR="009D55E0" w:rsidRPr="009D55E0" w:rsidRDefault="009D55E0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55E0">
        <w:rPr>
          <w:rFonts w:ascii="Times New Roman" w:hAnsi="Times New Roman"/>
          <w:b/>
          <w:bCs/>
          <w:sz w:val="28"/>
          <w:szCs w:val="28"/>
        </w:rPr>
        <w:t xml:space="preserve">4.7 </w:t>
      </w:r>
      <w:r w:rsidRPr="009D55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Политики использования отдельных универсальных информационных технологий</w:t>
      </w:r>
    </w:p>
    <w:p w14:paraId="52CCC59F" w14:textId="060B8324" w:rsidR="009D55E0" w:rsidRPr="009D55E0" w:rsidRDefault="009D55E0" w:rsidP="009D55E0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Политики использования отдельных универсальных информационных технологий</w:t>
      </w:r>
      <w:r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в масштабе всего предприятия могут включать в себя:</w:t>
      </w:r>
    </w:p>
    <w:p w14:paraId="62A4607A" w14:textId="1E8F4F08" w:rsid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53" w:name="keyword47"/>
      <w:bookmarkEnd w:id="53"/>
      <w:r w:rsidRPr="009D55E0">
        <w:rPr>
          <w:rStyle w:val="keyword"/>
          <w:color w:val="000000"/>
          <w:sz w:val="28"/>
          <w:szCs w:val="28"/>
        </w:rPr>
        <w:t>политику использования</w:t>
      </w:r>
      <w:r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электронной почты (e-mail);</w:t>
      </w:r>
      <w:bookmarkStart w:id="54" w:name="keyword48"/>
      <w:bookmarkEnd w:id="54"/>
    </w:p>
    <w:p w14:paraId="35F457BF" w14:textId="403A7E34" w:rsid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rStyle w:val="keyword"/>
          <w:color w:val="000000"/>
          <w:sz w:val="28"/>
          <w:szCs w:val="28"/>
        </w:rPr>
        <w:t>политику использования</w:t>
      </w:r>
      <w:r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средств шифрования данных;</w:t>
      </w:r>
    </w:p>
    <w:p w14:paraId="58F7B2A3" w14:textId="77777777" w:rsid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политику защиты от компьютерных вирусов и других вредоносных программ;</w:t>
      </w:r>
      <w:bookmarkStart w:id="55" w:name="keyword49"/>
      <w:bookmarkEnd w:id="55"/>
    </w:p>
    <w:p w14:paraId="229BE778" w14:textId="1EF3B0A1" w:rsidR="009D55E0" w:rsidRP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rStyle w:val="keyword"/>
          <w:color w:val="000000"/>
          <w:sz w:val="28"/>
          <w:szCs w:val="28"/>
        </w:rPr>
        <w:t>политику использования</w:t>
      </w:r>
      <w:r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модемов и других аналогичных коммуникационных средств;</w:t>
      </w:r>
    </w:p>
    <w:p w14:paraId="520B9DBD" w14:textId="75CAA528" w:rsidR="009D55E0" w:rsidRP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56" w:name="keyword50"/>
      <w:bookmarkEnd w:id="56"/>
      <w:r w:rsidRPr="009D55E0">
        <w:rPr>
          <w:rStyle w:val="keyword"/>
          <w:color w:val="000000"/>
          <w:sz w:val="28"/>
          <w:szCs w:val="28"/>
        </w:rPr>
        <w:t>политику использования</w:t>
      </w:r>
      <w:r w:rsidRPr="009D55E0">
        <w:rPr>
          <w:color w:val="000000"/>
          <w:sz w:val="28"/>
          <w:szCs w:val="28"/>
        </w:rPr>
        <w:t xml:space="preserve"> Инфраструктуры публичных ключей;</w:t>
      </w:r>
    </w:p>
    <w:p w14:paraId="22AF4FE0" w14:textId="0C73B146" w:rsidR="009D55E0" w:rsidRPr="009D55E0" w:rsidRDefault="009D55E0" w:rsidP="009D55E0">
      <w:pPr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57" w:name="keyword51"/>
      <w:bookmarkEnd w:id="57"/>
      <w:r w:rsidRPr="009D55E0">
        <w:rPr>
          <w:rStyle w:val="keyword"/>
          <w:color w:val="000000"/>
          <w:sz w:val="28"/>
          <w:szCs w:val="28"/>
        </w:rPr>
        <w:lastRenderedPageBreak/>
        <w:t>политику использования</w:t>
      </w:r>
      <w:r w:rsidRPr="009D55E0">
        <w:rPr>
          <w:color w:val="000000"/>
          <w:sz w:val="28"/>
          <w:szCs w:val="28"/>
        </w:rPr>
        <w:t xml:space="preserve"> технологии Виртуальных частных сетей (</w:t>
      </w:r>
      <w:bookmarkStart w:id="58" w:name="keyword52"/>
      <w:bookmarkEnd w:id="58"/>
      <w:r w:rsidRPr="009D55E0">
        <w:rPr>
          <w:rStyle w:val="keyword"/>
          <w:color w:val="000000"/>
          <w:sz w:val="28"/>
          <w:szCs w:val="28"/>
        </w:rPr>
        <w:t>Virtual Private Network</w:t>
      </w:r>
      <w:r w:rsidRPr="009D55E0">
        <w:rPr>
          <w:color w:val="000000"/>
          <w:sz w:val="28"/>
          <w:szCs w:val="28"/>
        </w:rPr>
        <w:t xml:space="preserve"> – VPN).</w:t>
      </w:r>
    </w:p>
    <w:p w14:paraId="665802FB" w14:textId="77777777" w:rsidR="009D55E0" w:rsidRPr="009D55E0" w:rsidRDefault="009D55E0" w:rsidP="009D55E0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Политика использования электронной почты может включать в себя как общие ограничения на ее использование определенными категориями сотрудников, так и требования к управлению доступом и сохранению конфиденциальности сообщений, а также к администрированию почтовой системы и хранению электронных сообщений. Кроме того, политика может предусматривать:</w:t>
      </w:r>
    </w:p>
    <w:p w14:paraId="5977470D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запрет на использование электронной почты в личных целях;</w:t>
      </w:r>
    </w:p>
    <w:p w14:paraId="4FED9ED4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специальные требования к отправке и получению присоединенных файлов, которые потенциально могут содержать вредоносные программы;</w:t>
      </w:r>
    </w:p>
    <w:p w14:paraId="69F31470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запрет на использование электронной почты временными сотрудниками;</w:t>
      </w:r>
    </w:p>
    <w:p w14:paraId="2D63FC55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требования шифрования передаваемых сообщений;</w:t>
      </w:r>
    </w:p>
    <w:p w14:paraId="6FD41514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наблюдение за всеми передаваемыми и получаемыми сообщениями;</w:t>
      </w:r>
    </w:p>
    <w:p w14:paraId="3639960E" w14:textId="77777777" w:rsidR="009D55E0" w:rsidRPr="009D55E0" w:rsidRDefault="009D55E0" w:rsidP="009D55E0">
      <w:pPr>
        <w:numPr>
          <w:ilvl w:val="0"/>
          <w:numId w:val="4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ограничения на передачу конфиденциальной информации при помощи электронной почты и другие положения.</w:t>
      </w:r>
    </w:p>
    <w:p w14:paraId="1672F706" w14:textId="6BFE345D" w:rsidR="009D55E0" w:rsidRPr="00CB12C7" w:rsidRDefault="009D55E0" w:rsidP="009D55E0">
      <w:pPr>
        <w:pStyle w:val="1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B12C7">
        <w:rPr>
          <w:rFonts w:ascii="Times New Roman" w:hAnsi="Times New Roman"/>
          <w:b/>
          <w:bCs/>
          <w:sz w:val="28"/>
          <w:szCs w:val="28"/>
        </w:rPr>
        <w:t>4.8 Политика использования коммуникационных средств </w:t>
      </w:r>
    </w:p>
    <w:p w14:paraId="5A3E5F3E" w14:textId="787AF224" w:rsidR="00CB12C7" w:rsidRDefault="009D55E0" w:rsidP="009D55E0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Политика использования коммуникационных средств может определять границы использования технологий, позволяющих подключить компьютеры и </w:t>
      </w:r>
      <w:bookmarkStart w:id="59" w:name="keyword53"/>
      <w:bookmarkEnd w:id="59"/>
      <w:r w:rsidRPr="009D55E0">
        <w:rPr>
          <w:rStyle w:val="keyword"/>
          <w:color w:val="000000"/>
          <w:sz w:val="28"/>
          <w:szCs w:val="28"/>
        </w:rPr>
        <w:t>информационные системы</w:t>
      </w:r>
      <w:r w:rsidR="00CB12C7"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предприятия к информационным системам и коммуникационным каналам за его пределами. В частности, такая политика может вводить определенные ограничения на использование модемов для телефонных линий, устройств, использующих современные беспроводные технологии, такие, как</w:t>
      </w:r>
      <w:bookmarkStart w:id="60" w:name="keyword54"/>
      <w:bookmarkEnd w:id="60"/>
      <w:r w:rsidR="00D60308">
        <w:rPr>
          <w:color w:val="000000"/>
          <w:sz w:val="28"/>
          <w:szCs w:val="28"/>
        </w:rPr>
        <w:t xml:space="preserve"> </w:t>
      </w:r>
      <w:r w:rsidRPr="009D55E0">
        <w:rPr>
          <w:rStyle w:val="keyword"/>
          <w:color w:val="000000"/>
          <w:sz w:val="28"/>
          <w:szCs w:val="28"/>
        </w:rPr>
        <w:t>GSM</w:t>
      </w:r>
      <w:r w:rsidR="00D60308"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(</w:t>
      </w:r>
      <w:bookmarkStart w:id="61" w:name="keyword55"/>
      <w:bookmarkEnd w:id="61"/>
      <w:r w:rsidRPr="009D55E0">
        <w:rPr>
          <w:rStyle w:val="keyword"/>
          <w:color w:val="000000"/>
          <w:sz w:val="28"/>
          <w:szCs w:val="28"/>
        </w:rPr>
        <w:t>GPRS</w:t>
      </w:r>
      <w:r w:rsidRPr="009D55E0">
        <w:rPr>
          <w:color w:val="000000"/>
          <w:sz w:val="28"/>
          <w:szCs w:val="28"/>
        </w:rPr>
        <w:t>), Wi-Fi,</w:t>
      </w:r>
      <w:bookmarkStart w:id="62" w:name="keyword56"/>
      <w:bookmarkEnd w:id="62"/>
      <w:r w:rsidR="00CB12C7">
        <w:rPr>
          <w:color w:val="000000"/>
          <w:sz w:val="28"/>
          <w:szCs w:val="28"/>
        </w:rPr>
        <w:t xml:space="preserve"> </w:t>
      </w:r>
      <w:r w:rsidRPr="009D55E0">
        <w:rPr>
          <w:rStyle w:val="keyword"/>
          <w:color w:val="000000"/>
          <w:sz w:val="28"/>
          <w:szCs w:val="28"/>
        </w:rPr>
        <w:t>передача данных</w:t>
      </w:r>
      <w:r w:rsidR="00CB12C7"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>в сетях стандарта</w:t>
      </w:r>
      <w:bookmarkStart w:id="63" w:name="keyword57"/>
      <w:bookmarkEnd w:id="63"/>
      <w:r w:rsidR="00CB12C7">
        <w:rPr>
          <w:color w:val="000000"/>
          <w:sz w:val="28"/>
          <w:szCs w:val="28"/>
        </w:rPr>
        <w:t xml:space="preserve"> </w:t>
      </w:r>
      <w:r w:rsidRPr="009D55E0">
        <w:rPr>
          <w:rStyle w:val="keyword"/>
          <w:color w:val="000000"/>
          <w:sz w:val="28"/>
          <w:szCs w:val="28"/>
        </w:rPr>
        <w:t>CDMA</w:t>
      </w:r>
      <w:r w:rsidR="00CB12C7">
        <w:rPr>
          <w:color w:val="000000"/>
          <w:sz w:val="28"/>
          <w:szCs w:val="28"/>
        </w:rPr>
        <w:t xml:space="preserve"> </w:t>
      </w:r>
      <w:r w:rsidRPr="009D55E0">
        <w:rPr>
          <w:color w:val="000000"/>
          <w:sz w:val="28"/>
          <w:szCs w:val="28"/>
        </w:rPr>
        <w:t xml:space="preserve">и </w:t>
      </w:r>
      <w:r w:rsidR="00D60308">
        <w:rPr>
          <w:color w:val="000000"/>
          <w:sz w:val="28"/>
          <w:szCs w:val="28"/>
        </w:rPr>
        <w:t>пр.</w:t>
      </w:r>
    </w:p>
    <w:p w14:paraId="02A41870" w14:textId="0DF80F9B" w:rsidR="009D55E0" w:rsidRPr="00CB12C7" w:rsidRDefault="00CB12C7" w:rsidP="00CB12C7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D55E0" w:rsidRPr="00CB12C7">
        <w:rPr>
          <w:b/>
          <w:bCs/>
          <w:sz w:val="28"/>
          <w:szCs w:val="28"/>
        </w:rPr>
        <w:lastRenderedPageBreak/>
        <w:t xml:space="preserve">4.9 </w:t>
      </w:r>
      <w:r w:rsidR="009D55E0" w:rsidRPr="00CB12C7">
        <w:rPr>
          <w:b/>
          <w:bCs/>
          <w:color w:val="000000"/>
          <w:sz w:val="28"/>
          <w:szCs w:val="28"/>
        </w:rPr>
        <w:t>Политика использования мобильных аппаратных средств </w:t>
      </w:r>
    </w:p>
    <w:p w14:paraId="25D8A44B" w14:textId="1854FF21" w:rsidR="009D55E0" w:rsidRPr="009D55E0" w:rsidRDefault="009D55E0" w:rsidP="009D55E0">
      <w:pPr>
        <w:pStyle w:val="af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55E0">
        <w:rPr>
          <w:color w:val="000000"/>
          <w:sz w:val="28"/>
          <w:szCs w:val="28"/>
        </w:rPr>
        <w:t>Политика использования мобильных аппаратных средств может относиться к различным устройствам, таким как мобильные ПК, КПК (</w:t>
      </w:r>
      <w:bookmarkStart w:id="64" w:name="keyword58"/>
      <w:bookmarkEnd w:id="64"/>
      <w:r w:rsidRPr="009D55E0">
        <w:rPr>
          <w:rStyle w:val="keyword"/>
          <w:color w:val="000000"/>
          <w:sz w:val="28"/>
          <w:szCs w:val="28"/>
        </w:rPr>
        <w:t>PDA</w:t>
      </w:r>
      <w:r w:rsidRPr="009D55E0">
        <w:rPr>
          <w:color w:val="000000"/>
          <w:sz w:val="28"/>
          <w:szCs w:val="28"/>
        </w:rPr>
        <w:t xml:space="preserve">), переносные устройства хранения информации (дискеты, USB-flash, карты памяти, подключаемые жесткие диски и </w:t>
      </w:r>
      <w:r w:rsidR="00D60308">
        <w:rPr>
          <w:color w:val="000000"/>
          <w:sz w:val="28"/>
          <w:szCs w:val="28"/>
        </w:rPr>
        <w:t>пр.</w:t>
      </w:r>
      <w:r w:rsidRPr="009D55E0">
        <w:rPr>
          <w:color w:val="000000"/>
          <w:sz w:val="28"/>
          <w:szCs w:val="28"/>
        </w:rPr>
        <w:t>). Она может отражать общее </w:t>
      </w:r>
      <w:bookmarkStart w:id="65" w:name="keyword59"/>
      <w:bookmarkEnd w:id="65"/>
      <w:r w:rsidRPr="009D55E0">
        <w:rPr>
          <w:rStyle w:val="keyword"/>
          <w:color w:val="000000"/>
          <w:sz w:val="28"/>
          <w:szCs w:val="28"/>
        </w:rPr>
        <w:t>отношение</w:t>
      </w:r>
      <w:r w:rsidRPr="009D55E0">
        <w:rPr>
          <w:color w:val="000000"/>
          <w:sz w:val="28"/>
          <w:szCs w:val="28"/>
        </w:rPr>
        <w:t> предприятия к использованию сотрудниками таких устройств, определять требования и устанавливать конкретные области, в которых их использование допустимо. Также могут устанавливаться дополнительные общие требования к стационарному оборудованию в целях ограничения подключения к ним мобильных компьютеров и средств переноса данных.</w:t>
      </w:r>
    </w:p>
    <w:sectPr w:rsidR="009D55E0" w:rsidRPr="009D55E0" w:rsidSect="00F87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9D5FD" w14:textId="77777777" w:rsidR="00D922F5" w:rsidRDefault="00D922F5" w:rsidP="005671E5">
      <w:r>
        <w:separator/>
      </w:r>
    </w:p>
  </w:endnote>
  <w:endnote w:type="continuationSeparator" w:id="0">
    <w:p w14:paraId="08200090" w14:textId="77777777" w:rsidR="00D922F5" w:rsidRDefault="00D922F5" w:rsidP="0056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4F321" w14:textId="77777777" w:rsidR="00CB12C7" w:rsidRDefault="00CB12C7" w:rsidP="001115E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AFEE57" w14:textId="77777777" w:rsidR="00CB12C7" w:rsidRDefault="00CB12C7" w:rsidP="00A304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26894" w14:textId="77777777" w:rsidR="00CB12C7" w:rsidRDefault="00CB12C7" w:rsidP="00D60308">
    <w:pPr>
      <w:pStyle w:val="a6"/>
      <w:framePr w:wrap="around" w:vAnchor="text" w:hAnchor="margin" w:xAlign="center" w:y="1"/>
      <w:spacing w:before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4DAF">
      <w:rPr>
        <w:rStyle w:val="a8"/>
        <w:noProof/>
      </w:rPr>
      <w:t>2</w:t>
    </w:r>
    <w:r>
      <w:rPr>
        <w:rStyle w:val="a8"/>
      </w:rPr>
      <w:fldChar w:fldCharType="end"/>
    </w:r>
  </w:p>
  <w:p w14:paraId="10E2A6FF" w14:textId="77777777" w:rsidR="00CB12C7" w:rsidRDefault="00CB12C7" w:rsidP="00A3044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A13F4" w14:textId="77777777" w:rsidR="00CB12C7" w:rsidRDefault="00CB12C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4DAF">
      <w:rPr>
        <w:noProof/>
      </w:rPr>
      <w:t>1</w:t>
    </w:r>
    <w:r>
      <w:fldChar w:fldCharType="end"/>
    </w:r>
  </w:p>
  <w:p w14:paraId="40CC3E99" w14:textId="77777777" w:rsidR="00CB12C7" w:rsidRDefault="00CB12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02555" w14:textId="77777777" w:rsidR="00D922F5" w:rsidRDefault="00D922F5" w:rsidP="005671E5">
      <w:r>
        <w:separator/>
      </w:r>
    </w:p>
  </w:footnote>
  <w:footnote w:type="continuationSeparator" w:id="0">
    <w:p w14:paraId="43034BB5" w14:textId="77777777" w:rsidR="00D922F5" w:rsidRDefault="00D922F5" w:rsidP="00567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4914F" w14:textId="77777777" w:rsidR="00D24DAF" w:rsidRDefault="00D24D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2CB63" w14:textId="7BC20C7F" w:rsidR="00CB12C7" w:rsidRPr="00D24DAF" w:rsidRDefault="00CB12C7" w:rsidP="00D24DAF">
    <w:pPr>
      <w:pStyle w:val="a4"/>
    </w:pPr>
    <w:bookmarkStart w:id="66" w:name="_GoBack"/>
    <w:bookmarkEnd w:id="6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FCBD5" w14:textId="5F84551D" w:rsidR="00CB12C7" w:rsidRPr="0078387E" w:rsidRDefault="00CB12C7" w:rsidP="00E3137E">
    <w:pPr>
      <w:pStyle w:val="a4"/>
      <w:jc w:val="center"/>
    </w:pPr>
    <w:r w:rsidRPr="0078387E">
      <w:t>Тема 2.</w:t>
    </w:r>
    <w:r w:rsidR="005716ED">
      <w:t>4</w:t>
    </w:r>
    <w:r w:rsidRPr="0078387E">
      <w:t xml:space="preserve"> – </w:t>
    </w:r>
    <w:r w:rsidR="005716ED">
      <w:t xml:space="preserve">Детализированная политика </w:t>
    </w:r>
    <w:r w:rsidR="00B66F6A">
      <w:t>безопасности</w:t>
    </w:r>
    <w:r w:rsidRPr="0078387E">
      <w:t xml:space="preserve"> </w:t>
    </w:r>
    <w:r>
      <w:t>предприятия</w:t>
    </w:r>
  </w:p>
  <w:p w14:paraId="41FB93BA" w14:textId="298A3165" w:rsidR="00CB12C7" w:rsidRPr="0078387E" w:rsidRDefault="00CB12C7" w:rsidP="00E3137E">
    <w:pPr>
      <w:pStyle w:val="a4"/>
      <w:spacing w:after="240"/>
      <w:jc w:val="center"/>
    </w:pPr>
    <w:r w:rsidRPr="0078387E">
      <w:t>(</w:t>
    </w:r>
    <w:r w:rsidR="00F53C6D">
      <w:t>Планирование и у</w:t>
    </w:r>
    <w:r w:rsidRPr="0078387E">
      <w:t>правление информационной безопасностью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C6CC3"/>
    <w:multiLevelType w:val="multilevel"/>
    <w:tmpl w:val="07DCEA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06A1D"/>
    <w:multiLevelType w:val="multilevel"/>
    <w:tmpl w:val="65CE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43305"/>
    <w:multiLevelType w:val="hybridMultilevel"/>
    <w:tmpl w:val="125E1A06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13319D"/>
    <w:multiLevelType w:val="multilevel"/>
    <w:tmpl w:val="F35C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1268A2"/>
    <w:multiLevelType w:val="hybridMultilevel"/>
    <w:tmpl w:val="BCB03520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D21F1F"/>
    <w:multiLevelType w:val="hybridMultilevel"/>
    <w:tmpl w:val="3DD8E65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F0890"/>
    <w:multiLevelType w:val="multilevel"/>
    <w:tmpl w:val="9E362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102DB"/>
    <w:multiLevelType w:val="hybridMultilevel"/>
    <w:tmpl w:val="846235C8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E1B53"/>
    <w:multiLevelType w:val="hybridMultilevel"/>
    <w:tmpl w:val="440C0F16"/>
    <w:lvl w:ilvl="0" w:tplc="019E70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49A1"/>
    <w:multiLevelType w:val="hybridMultilevel"/>
    <w:tmpl w:val="C4C092D8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D4523"/>
    <w:multiLevelType w:val="multilevel"/>
    <w:tmpl w:val="F35CD9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2D586D"/>
    <w:multiLevelType w:val="multilevel"/>
    <w:tmpl w:val="D1762B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A16827"/>
    <w:multiLevelType w:val="multilevel"/>
    <w:tmpl w:val="E5B4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B317B8"/>
    <w:multiLevelType w:val="multilevel"/>
    <w:tmpl w:val="A6F82B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D7745F"/>
    <w:multiLevelType w:val="multilevel"/>
    <w:tmpl w:val="1ACC77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00D14"/>
    <w:multiLevelType w:val="hybridMultilevel"/>
    <w:tmpl w:val="C3CE6AA2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E7580"/>
    <w:multiLevelType w:val="multilevel"/>
    <w:tmpl w:val="133403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3B0052"/>
    <w:multiLevelType w:val="multilevel"/>
    <w:tmpl w:val="EAF8C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205FA2"/>
    <w:multiLevelType w:val="multilevel"/>
    <w:tmpl w:val="B6487E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AF2ADA"/>
    <w:multiLevelType w:val="multilevel"/>
    <w:tmpl w:val="54083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EC02F5"/>
    <w:multiLevelType w:val="multilevel"/>
    <w:tmpl w:val="1082C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A06A83"/>
    <w:multiLevelType w:val="multilevel"/>
    <w:tmpl w:val="D6AAC1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D506EF"/>
    <w:multiLevelType w:val="multilevel"/>
    <w:tmpl w:val="56EE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337665"/>
    <w:multiLevelType w:val="hybridMultilevel"/>
    <w:tmpl w:val="90707DF8"/>
    <w:lvl w:ilvl="0" w:tplc="0FAA52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C7668"/>
    <w:multiLevelType w:val="multilevel"/>
    <w:tmpl w:val="A120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3D08DD"/>
    <w:multiLevelType w:val="hybridMultilevel"/>
    <w:tmpl w:val="838863F0"/>
    <w:lvl w:ilvl="0" w:tplc="D5A6E9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616"/>
    <w:multiLevelType w:val="hybridMultilevel"/>
    <w:tmpl w:val="0338BFFE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636C92"/>
    <w:multiLevelType w:val="hybridMultilevel"/>
    <w:tmpl w:val="CF14EE2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26E09"/>
    <w:multiLevelType w:val="hybridMultilevel"/>
    <w:tmpl w:val="6EFE6E8E"/>
    <w:lvl w:ilvl="0" w:tplc="B06499AA">
      <w:start w:val="1"/>
      <w:numFmt w:val="bullet"/>
      <w:lvlText w:val=""/>
      <w:lvlJc w:val="left"/>
      <w:pPr>
        <w:ind w:left="48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59C80A01"/>
    <w:multiLevelType w:val="multilevel"/>
    <w:tmpl w:val="D3A03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3A2193"/>
    <w:multiLevelType w:val="hybridMultilevel"/>
    <w:tmpl w:val="8F3200AE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93D36"/>
    <w:multiLevelType w:val="hybridMultilevel"/>
    <w:tmpl w:val="0CA0B1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48050A0"/>
    <w:multiLevelType w:val="hybridMultilevel"/>
    <w:tmpl w:val="9F7AB906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657AD"/>
    <w:multiLevelType w:val="multilevel"/>
    <w:tmpl w:val="76062D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C67AB0"/>
    <w:multiLevelType w:val="multilevel"/>
    <w:tmpl w:val="8F7AE5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2464A1"/>
    <w:multiLevelType w:val="multilevel"/>
    <w:tmpl w:val="74BA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E858F9"/>
    <w:multiLevelType w:val="hybridMultilevel"/>
    <w:tmpl w:val="03787C46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E481155"/>
    <w:multiLevelType w:val="multilevel"/>
    <w:tmpl w:val="823EE3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5458E9"/>
    <w:multiLevelType w:val="hybridMultilevel"/>
    <w:tmpl w:val="BF3039E6"/>
    <w:lvl w:ilvl="0" w:tplc="B88074A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173BC3"/>
    <w:multiLevelType w:val="multilevel"/>
    <w:tmpl w:val="E8E4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3E5FB9"/>
    <w:multiLevelType w:val="multilevel"/>
    <w:tmpl w:val="FC1A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0933F7"/>
    <w:multiLevelType w:val="multilevel"/>
    <w:tmpl w:val="9AF4EDE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C721FF"/>
    <w:multiLevelType w:val="multilevel"/>
    <w:tmpl w:val="F5E2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6D6710"/>
    <w:multiLevelType w:val="hybridMultilevel"/>
    <w:tmpl w:val="24FEA830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2"/>
  </w:num>
  <w:num w:numId="4">
    <w:abstractNumId w:val="22"/>
  </w:num>
  <w:num w:numId="5">
    <w:abstractNumId w:val="0"/>
  </w:num>
  <w:num w:numId="6">
    <w:abstractNumId w:val="33"/>
  </w:num>
  <w:num w:numId="7">
    <w:abstractNumId w:val="6"/>
  </w:num>
  <w:num w:numId="8">
    <w:abstractNumId w:val="25"/>
  </w:num>
  <w:num w:numId="9">
    <w:abstractNumId w:val="27"/>
  </w:num>
  <w:num w:numId="10">
    <w:abstractNumId w:val="15"/>
  </w:num>
  <w:num w:numId="11">
    <w:abstractNumId w:val="30"/>
  </w:num>
  <w:num w:numId="12">
    <w:abstractNumId w:val="43"/>
  </w:num>
  <w:num w:numId="13">
    <w:abstractNumId w:val="3"/>
  </w:num>
  <w:num w:numId="14">
    <w:abstractNumId w:val="7"/>
  </w:num>
  <w:num w:numId="15">
    <w:abstractNumId w:val="5"/>
  </w:num>
  <w:num w:numId="16">
    <w:abstractNumId w:val="10"/>
  </w:num>
  <w:num w:numId="17">
    <w:abstractNumId w:val="4"/>
  </w:num>
  <w:num w:numId="18">
    <w:abstractNumId w:val="32"/>
  </w:num>
  <w:num w:numId="19">
    <w:abstractNumId w:val="2"/>
  </w:num>
  <w:num w:numId="20">
    <w:abstractNumId w:val="9"/>
  </w:num>
  <w:num w:numId="21">
    <w:abstractNumId w:val="26"/>
  </w:num>
  <w:num w:numId="22">
    <w:abstractNumId w:val="21"/>
  </w:num>
  <w:num w:numId="23">
    <w:abstractNumId w:val="8"/>
  </w:num>
  <w:num w:numId="24">
    <w:abstractNumId w:val="41"/>
  </w:num>
  <w:num w:numId="25">
    <w:abstractNumId w:val="16"/>
  </w:num>
  <w:num w:numId="26">
    <w:abstractNumId w:val="31"/>
  </w:num>
  <w:num w:numId="27">
    <w:abstractNumId w:val="19"/>
  </w:num>
  <w:num w:numId="28">
    <w:abstractNumId w:val="36"/>
  </w:num>
  <w:num w:numId="29">
    <w:abstractNumId w:val="40"/>
  </w:num>
  <w:num w:numId="30">
    <w:abstractNumId w:val="28"/>
  </w:num>
  <w:num w:numId="31">
    <w:abstractNumId w:val="38"/>
  </w:num>
  <w:num w:numId="32">
    <w:abstractNumId w:val="24"/>
  </w:num>
  <w:num w:numId="33">
    <w:abstractNumId w:val="13"/>
  </w:num>
  <w:num w:numId="34">
    <w:abstractNumId w:val="35"/>
  </w:num>
  <w:num w:numId="35">
    <w:abstractNumId w:val="11"/>
  </w:num>
  <w:num w:numId="36">
    <w:abstractNumId w:val="39"/>
  </w:num>
  <w:num w:numId="37">
    <w:abstractNumId w:val="34"/>
  </w:num>
  <w:num w:numId="38">
    <w:abstractNumId w:val="12"/>
  </w:num>
  <w:num w:numId="39">
    <w:abstractNumId w:val="23"/>
  </w:num>
  <w:num w:numId="40">
    <w:abstractNumId w:val="18"/>
  </w:num>
  <w:num w:numId="41">
    <w:abstractNumId w:val="29"/>
  </w:num>
  <w:num w:numId="42">
    <w:abstractNumId w:val="14"/>
  </w:num>
  <w:num w:numId="43">
    <w:abstractNumId w:val="1"/>
  </w:num>
  <w:num w:numId="44">
    <w:abstractNumId w:val="3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D36"/>
    <w:rsid w:val="000008F1"/>
    <w:rsid w:val="000014EE"/>
    <w:rsid w:val="000016F4"/>
    <w:rsid w:val="000109A6"/>
    <w:rsid w:val="0001318F"/>
    <w:rsid w:val="000166A4"/>
    <w:rsid w:val="000308DD"/>
    <w:rsid w:val="00031F7C"/>
    <w:rsid w:val="00035377"/>
    <w:rsid w:val="00036F94"/>
    <w:rsid w:val="00052B22"/>
    <w:rsid w:val="000644B9"/>
    <w:rsid w:val="00066A10"/>
    <w:rsid w:val="0007162F"/>
    <w:rsid w:val="00076D73"/>
    <w:rsid w:val="00084B85"/>
    <w:rsid w:val="00092E33"/>
    <w:rsid w:val="000A012D"/>
    <w:rsid w:val="000A19F2"/>
    <w:rsid w:val="000B239C"/>
    <w:rsid w:val="000B5DC9"/>
    <w:rsid w:val="000C052C"/>
    <w:rsid w:val="000C0B11"/>
    <w:rsid w:val="000C267A"/>
    <w:rsid w:val="000D3479"/>
    <w:rsid w:val="000D73AB"/>
    <w:rsid w:val="000E7D34"/>
    <w:rsid w:val="000F1531"/>
    <w:rsid w:val="000F5B67"/>
    <w:rsid w:val="000F6F00"/>
    <w:rsid w:val="00101B1A"/>
    <w:rsid w:val="00104D36"/>
    <w:rsid w:val="001115EF"/>
    <w:rsid w:val="00111AAB"/>
    <w:rsid w:val="00115FF3"/>
    <w:rsid w:val="001169A9"/>
    <w:rsid w:val="00117728"/>
    <w:rsid w:val="00121143"/>
    <w:rsid w:val="00121BEE"/>
    <w:rsid w:val="00122294"/>
    <w:rsid w:val="00125D73"/>
    <w:rsid w:val="00134B20"/>
    <w:rsid w:val="00137A67"/>
    <w:rsid w:val="00137CB5"/>
    <w:rsid w:val="00140A5A"/>
    <w:rsid w:val="00143C16"/>
    <w:rsid w:val="00144C4A"/>
    <w:rsid w:val="00146A9B"/>
    <w:rsid w:val="00153AD9"/>
    <w:rsid w:val="001561AB"/>
    <w:rsid w:val="001609ED"/>
    <w:rsid w:val="00173359"/>
    <w:rsid w:val="001757D9"/>
    <w:rsid w:val="00180F3C"/>
    <w:rsid w:val="00182AE1"/>
    <w:rsid w:val="001848AE"/>
    <w:rsid w:val="00187C8A"/>
    <w:rsid w:val="001A0263"/>
    <w:rsid w:val="001A061A"/>
    <w:rsid w:val="001B0349"/>
    <w:rsid w:val="001C64AB"/>
    <w:rsid w:val="001C778D"/>
    <w:rsid w:val="001E513F"/>
    <w:rsid w:val="001E6841"/>
    <w:rsid w:val="001F6126"/>
    <w:rsid w:val="00202C0A"/>
    <w:rsid w:val="002211C6"/>
    <w:rsid w:val="002248CF"/>
    <w:rsid w:val="002275EE"/>
    <w:rsid w:val="00227C66"/>
    <w:rsid w:val="0024188C"/>
    <w:rsid w:val="00251EAF"/>
    <w:rsid w:val="002527AE"/>
    <w:rsid w:val="002577E8"/>
    <w:rsid w:val="002638C1"/>
    <w:rsid w:val="002660EF"/>
    <w:rsid w:val="0026613D"/>
    <w:rsid w:val="00271D3D"/>
    <w:rsid w:val="002817DE"/>
    <w:rsid w:val="0028626B"/>
    <w:rsid w:val="00286D7A"/>
    <w:rsid w:val="002915C2"/>
    <w:rsid w:val="002A5A39"/>
    <w:rsid w:val="002B1A25"/>
    <w:rsid w:val="002B3BDF"/>
    <w:rsid w:val="002B560E"/>
    <w:rsid w:val="002C04C2"/>
    <w:rsid w:val="002C1AE6"/>
    <w:rsid w:val="002C50D1"/>
    <w:rsid w:val="002D005C"/>
    <w:rsid w:val="002D24AB"/>
    <w:rsid w:val="002D5723"/>
    <w:rsid w:val="002E6BD0"/>
    <w:rsid w:val="002E7E4F"/>
    <w:rsid w:val="002F0139"/>
    <w:rsid w:val="002F04B0"/>
    <w:rsid w:val="00311DAA"/>
    <w:rsid w:val="00312407"/>
    <w:rsid w:val="00343339"/>
    <w:rsid w:val="0034340C"/>
    <w:rsid w:val="00344B6D"/>
    <w:rsid w:val="003526AC"/>
    <w:rsid w:val="00355928"/>
    <w:rsid w:val="0036500C"/>
    <w:rsid w:val="003825FF"/>
    <w:rsid w:val="00386C38"/>
    <w:rsid w:val="003956C6"/>
    <w:rsid w:val="003A0561"/>
    <w:rsid w:val="003A0714"/>
    <w:rsid w:val="003B2E63"/>
    <w:rsid w:val="003B42A9"/>
    <w:rsid w:val="003B4C45"/>
    <w:rsid w:val="003C19CC"/>
    <w:rsid w:val="003D27BE"/>
    <w:rsid w:val="003D420F"/>
    <w:rsid w:val="003D4724"/>
    <w:rsid w:val="003D6AF7"/>
    <w:rsid w:val="003F34E1"/>
    <w:rsid w:val="003F426C"/>
    <w:rsid w:val="003F6D26"/>
    <w:rsid w:val="0040070F"/>
    <w:rsid w:val="004056E8"/>
    <w:rsid w:val="00406013"/>
    <w:rsid w:val="00406B3D"/>
    <w:rsid w:val="0041227E"/>
    <w:rsid w:val="00415DD5"/>
    <w:rsid w:val="004162DE"/>
    <w:rsid w:val="004171C6"/>
    <w:rsid w:val="004276DA"/>
    <w:rsid w:val="00433914"/>
    <w:rsid w:val="00434D27"/>
    <w:rsid w:val="00451B12"/>
    <w:rsid w:val="0045407B"/>
    <w:rsid w:val="00457BC6"/>
    <w:rsid w:val="004624BF"/>
    <w:rsid w:val="00464B21"/>
    <w:rsid w:val="00465C6C"/>
    <w:rsid w:val="0047038D"/>
    <w:rsid w:val="00480E7E"/>
    <w:rsid w:val="0048150E"/>
    <w:rsid w:val="00481C04"/>
    <w:rsid w:val="00484429"/>
    <w:rsid w:val="0048462F"/>
    <w:rsid w:val="0048626D"/>
    <w:rsid w:val="00487E0B"/>
    <w:rsid w:val="00494E7B"/>
    <w:rsid w:val="004C7C03"/>
    <w:rsid w:val="004D08F6"/>
    <w:rsid w:val="004D0D96"/>
    <w:rsid w:val="004D3970"/>
    <w:rsid w:val="004D450F"/>
    <w:rsid w:val="004D493A"/>
    <w:rsid w:val="004D6C55"/>
    <w:rsid w:val="004E1761"/>
    <w:rsid w:val="004E25E9"/>
    <w:rsid w:val="004E4422"/>
    <w:rsid w:val="004E7E25"/>
    <w:rsid w:val="0050258C"/>
    <w:rsid w:val="005047CA"/>
    <w:rsid w:val="00512B20"/>
    <w:rsid w:val="0051444A"/>
    <w:rsid w:val="00523347"/>
    <w:rsid w:val="00526F1F"/>
    <w:rsid w:val="00536CE5"/>
    <w:rsid w:val="005445AF"/>
    <w:rsid w:val="005533D2"/>
    <w:rsid w:val="00562357"/>
    <w:rsid w:val="0056410A"/>
    <w:rsid w:val="005654F1"/>
    <w:rsid w:val="00566498"/>
    <w:rsid w:val="005671E5"/>
    <w:rsid w:val="005716ED"/>
    <w:rsid w:val="00581FB2"/>
    <w:rsid w:val="005820F9"/>
    <w:rsid w:val="005855EA"/>
    <w:rsid w:val="005A1770"/>
    <w:rsid w:val="005A24FA"/>
    <w:rsid w:val="005A64B3"/>
    <w:rsid w:val="005A79F0"/>
    <w:rsid w:val="005B10C8"/>
    <w:rsid w:val="005B31ED"/>
    <w:rsid w:val="005B48AE"/>
    <w:rsid w:val="005B70B9"/>
    <w:rsid w:val="005B7729"/>
    <w:rsid w:val="005C17C0"/>
    <w:rsid w:val="005C5DB3"/>
    <w:rsid w:val="005D3F64"/>
    <w:rsid w:val="005D5903"/>
    <w:rsid w:val="005E71DB"/>
    <w:rsid w:val="005E79D6"/>
    <w:rsid w:val="005F12F1"/>
    <w:rsid w:val="0060574D"/>
    <w:rsid w:val="00605F28"/>
    <w:rsid w:val="006115D7"/>
    <w:rsid w:val="00614266"/>
    <w:rsid w:val="00614F8C"/>
    <w:rsid w:val="0062207F"/>
    <w:rsid w:val="00623B9E"/>
    <w:rsid w:val="00623F66"/>
    <w:rsid w:val="00625EA7"/>
    <w:rsid w:val="00625F9F"/>
    <w:rsid w:val="00627F60"/>
    <w:rsid w:val="0063133D"/>
    <w:rsid w:val="0063648C"/>
    <w:rsid w:val="006366E1"/>
    <w:rsid w:val="006439C0"/>
    <w:rsid w:val="00647851"/>
    <w:rsid w:val="006526AE"/>
    <w:rsid w:val="00665BFF"/>
    <w:rsid w:val="006663C0"/>
    <w:rsid w:val="006666BC"/>
    <w:rsid w:val="00670396"/>
    <w:rsid w:val="0067506F"/>
    <w:rsid w:val="00681151"/>
    <w:rsid w:val="006851CA"/>
    <w:rsid w:val="006A5246"/>
    <w:rsid w:val="006A5D60"/>
    <w:rsid w:val="006A7F59"/>
    <w:rsid w:val="006B71CF"/>
    <w:rsid w:val="006C19E2"/>
    <w:rsid w:val="006C4A3E"/>
    <w:rsid w:val="006C760A"/>
    <w:rsid w:val="006D4DE7"/>
    <w:rsid w:val="006E0583"/>
    <w:rsid w:val="006E6DA7"/>
    <w:rsid w:val="006F21A2"/>
    <w:rsid w:val="006F2255"/>
    <w:rsid w:val="006F740A"/>
    <w:rsid w:val="006F7EF5"/>
    <w:rsid w:val="0070000C"/>
    <w:rsid w:val="00701C18"/>
    <w:rsid w:val="00711EF8"/>
    <w:rsid w:val="007137D6"/>
    <w:rsid w:val="007204AD"/>
    <w:rsid w:val="00721C61"/>
    <w:rsid w:val="007268AF"/>
    <w:rsid w:val="00727454"/>
    <w:rsid w:val="00736899"/>
    <w:rsid w:val="007443CB"/>
    <w:rsid w:val="00744E73"/>
    <w:rsid w:val="0075134E"/>
    <w:rsid w:val="00752533"/>
    <w:rsid w:val="007527E2"/>
    <w:rsid w:val="00752939"/>
    <w:rsid w:val="0075562D"/>
    <w:rsid w:val="00771E29"/>
    <w:rsid w:val="0077725A"/>
    <w:rsid w:val="00783552"/>
    <w:rsid w:val="00785016"/>
    <w:rsid w:val="00785DFE"/>
    <w:rsid w:val="007A6934"/>
    <w:rsid w:val="007A73BC"/>
    <w:rsid w:val="007B4029"/>
    <w:rsid w:val="007B418F"/>
    <w:rsid w:val="007C162A"/>
    <w:rsid w:val="007C302A"/>
    <w:rsid w:val="007C32AE"/>
    <w:rsid w:val="007D278F"/>
    <w:rsid w:val="007D7933"/>
    <w:rsid w:val="007E1B38"/>
    <w:rsid w:val="007E3B4E"/>
    <w:rsid w:val="007F1187"/>
    <w:rsid w:val="007F3EC5"/>
    <w:rsid w:val="007F4CAD"/>
    <w:rsid w:val="0080029F"/>
    <w:rsid w:val="00806FD7"/>
    <w:rsid w:val="008148D3"/>
    <w:rsid w:val="00815433"/>
    <w:rsid w:val="00824884"/>
    <w:rsid w:val="00825220"/>
    <w:rsid w:val="00827CBA"/>
    <w:rsid w:val="008302A3"/>
    <w:rsid w:val="00837FE4"/>
    <w:rsid w:val="00845EB0"/>
    <w:rsid w:val="00847F16"/>
    <w:rsid w:val="008562EC"/>
    <w:rsid w:val="008627E5"/>
    <w:rsid w:val="00873414"/>
    <w:rsid w:val="00877C02"/>
    <w:rsid w:val="00880AB9"/>
    <w:rsid w:val="00884BA2"/>
    <w:rsid w:val="0088662E"/>
    <w:rsid w:val="008919F2"/>
    <w:rsid w:val="00892D4A"/>
    <w:rsid w:val="00893257"/>
    <w:rsid w:val="008955C6"/>
    <w:rsid w:val="00895849"/>
    <w:rsid w:val="008968F5"/>
    <w:rsid w:val="00897679"/>
    <w:rsid w:val="00897BB6"/>
    <w:rsid w:val="008A4DB7"/>
    <w:rsid w:val="008B2229"/>
    <w:rsid w:val="008B3F4A"/>
    <w:rsid w:val="008C593F"/>
    <w:rsid w:val="008D06DC"/>
    <w:rsid w:val="008D6912"/>
    <w:rsid w:val="008D7586"/>
    <w:rsid w:val="008E5F81"/>
    <w:rsid w:val="008E6D24"/>
    <w:rsid w:val="008E72DD"/>
    <w:rsid w:val="00902BC7"/>
    <w:rsid w:val="00903240"/>
    <w:rsid w:val="00911402"/>
    <w:rsid w:val="00913F02"/>
    <w:rsid w:val="00915C80"/>
    <w:rsid w:val="00920D69"/>
    <w:rsid w:val="00926B2A"/>
    <w:rsid w:val="00933DF3"/>
    <w:rsid w:val="00937B1F"/>
    <w:rsid w:val="00952FF0"/>
    <w:rsid w:val="00953F5C"/>
    <w:rsid w:val="00954E56"/>
    <w:rsid w:val="00955552"/>
    <w:rsid w:val="00965C36"/>
    <w:rsid w:val="00967435"/>
    <w:rsid w:val="009679F5"/>
    <w:rsid w:val="00981ED3"/>
    <w:rsid w:val="00990D3F"/>
    <w:rsid w:val="009A17A5"/>
    <w:rsid w:val="009D55E0"/>
    <w:rsid w:val="009D6BF0"/>
    <w:rsid w:val="009E5E35"/>
    <w:rsid w:val="009E6F43"/>
    <w:rsid w:val="009E7D29"/>
    <w:rsid w:val="009F24D5"/>
    <w:rsid w:val="009F5879"/>
    <w:rsid w:val="009F79D1"/>
    <w:rsid w:val="00A0135D"/>
    <w:rsid w:val="00A12B01"/>
    <w:rsid w:val="00A12F65"/>
    <w:rsid w:val="00A1349A"/>
    <w:rsid w:val="00A17A6C"/>
    <w:rsid w:val="00A203FA"/>
    <w:rsid w:val="00A21456"/>
    <w:rsid w:val="00A21BC5"/>
    <w:rsid w:val="00A21DFE"/>
    <w:rsid w:val="00A226EC"/>
    <w:rsid w:val="00A24ECD"/>
    <w:rsid w:val="00A3044C"/>
    <w:rsid w:val="00A33D0C"/>
    <w:rsid w:val="00A369EC"/>
    <w:rsid w:val="00A5600F"/>
    <w:rsid w:val="00A61FF1"/>
    <w:rsid w:val="00A63542"/>
    <w:rsid w:val="00A675F3"/>
    <w:rsid w:val="00A67E0C"/>
    <w:rsid w:val="00A84D22"/>
    <w:rsid w:val="00A90A94"/>
    <w:rsid w:val="00A92286"/>
    <w:rsid w:val="00A9489A"/>
    <w:rsid w:val="00AA3842"/>
    <w:rsid w:val="00AA4D3C"/>
    <w:rsid w:val="00AA7D72"/>
    <w:rsid w:val="00AB4EF6"/>
    <w:rsid w:val="00AB7A75"/>
    <w:rsid w:val="00AC2614"/>
    <w:rsid w:val="00AD51B7"/>
    <w:rsid w:val="00AD7026"/>
    <w:rsid w:val="00AE2848"/>
    <w:rsid w:val="00AE56D2"/>
    <w:rsid w:val="00AF15AB"/>
    <w:rsid w:val="00AF65CC"/>
    <w:rsid w:val="00B03CAA"/>
    <w:rsid w:val="00B047A5"/>
    <w:rsid w:val="00B0518B"/>
    <w:rsid w:val="00B20B55"/>
    <w:rsid w:val="00B46A04"/>
    <w:rsid w:val="00B51DFA"/>
    <w:rsid w:val="00B51FF3"/>
    <w:rsid w:val="00B565E9"/>
    <w:rsid w:val="00B66F6A"/>
    <w:rsid w:val="00B73A91"/>
    <w:rsid w:val="00B75E75"/>
    <w:rsid w:val="00B772C8"/>
    <w:rsid w:val="00B93BFB"/>
    <w:rsid w:val="00B979D1"/>
    <w:rsid w:val="00BB12E6"/>
    <w:rsid w:val="00BB624A"/>
    <w:rsid w:val="00BB7A61"/>
    <w:rsid w:val="00BC44B8"/>
    <w:rsid w:val="00BD529E"/>
    <w:rsid w:val="00BD7B0E"/>
    <w:rsid w:val="00BE186B"/>
    <w:rsid w:val="00BE2851"/>
    <w:rsid w:val="00BE3B1A"/>
    <w:rsid w:val="00BE609B"/>
    <w:rsid w:val="00BE6CCF"/>
    <w:rsid w:val="00BE7450"/>
    <w:rsid w:val="00BF176A"/>
    <w:rsid w:val="00C0215B"/>
    <w:rsid w:val="00C0467F"/>
    <w:rsid w:val="00C050F2"/>
    <w:rsid w:val="00C0755C"/>
    <w:rsid w:val="00C168DA"/>
    <w:rsid w:val="00C20C69"/>
    <w:rsid w:val="00C21A8B"/>
    <w:rsid w:val="00C22F20"/>
    <w:rsid w:val="00C234FB"/>
    <w:rsid w:val="00C23C33"/>
    <w:rsid w:val="00C24001"/>
    <w:rsid w:val="00C30EA5"/>
    <w:rsid w:val="00C31FEF"/>
    <w:rsid w:val="00C34855"/>
    <w:rsid w:val="00C408A5"/>
    <w:rsid w:val="00C53B2C"/>
    <w:rsid w:val="00C57E78"/>
    <w:rsid w:val="00C744C0"/>
    <w:rsid w:val="00C74F9A"/>
    <w:rsid w:val="00C75BA9"/>
    <w:rsid w:val="00C81998"/>
    <w:rsid w:val="00C82389"/>
    <w:rsid w:val="00C82622"/>
    <w:rsid w:val="00C917F6"/>
    <w:rsid w:val="00C938D8"/>
    <w:rsid w:val="00CA1858"/>
    <w:rsid w:val="00CA7C87"/>
    <w:rsid w:val="00CB12C7"/>
    <w:rsid w:val="00CB29B3"/>
    <w:rsid w:val="00CB6BA4"/>
    <w:rsid w:val="00CC095F"/>
    <w:rsid w:val="00CC0D3C"/>
    <w:rsid w:val="00CC2D83"/>
    <w:rsid w:val="00CC65E8"/>
    <w:rsid w:val="00CD1494"/>
    <w:rsid w:val="00CD32EA"/>
    <w:rsid w:val="00CD4B19"/>
    <w:rsid w:val="00CE33CF"/>
    <w:rsid w:val="00CE4429"/>
    <w:rsid w:val="00CF751C"/>
    <w:rsid w:val="00D0147F"/>
    <w:rsid w:val="00D02439"/>
    <w:rsid w:val="00D13C6C"/>
    <w:rsid w:val="00D24DAF"/>
    <w:rsid w:val="00D337C0"/>
    <w:rsid w:val="00D4032E"/>
    <w:rsid w:val="00D41C35"/>
    <w:rsid w:val="00D508A4"/>
    <w:rsid w:val="00D534A7"/>
    <w:rsid w:val="00D60308"/>
    <w:rsid w:val="00D64AC3"/>
    <w:rsid w:val="00D65857"/>
    <w:rsid w:val="00D70A8D"/>
    <w:rsid w:val="00D72C02"/>
    <w:rsid w:val="00D73EA4"/>
    <w:rsid w:val="00D8029C"/>
    <w:rsid w:val="00D867BF"/>
    <w:rsid w:val="00D878BD"/>
    <w:rsid w:val="00D91E9F"/>
    <w:rsid w:val="00D922F5"/>
    <w:rsid w:val="00D92AEF"/>
    <w:rsid w:val="00DA54CD"/>
    <w:rsid w:val="00DC2FA9"/>
    <w:rsid w:val="00DC5B01"/>
    <w:rsid w:val="00DD11E1"/>
    <w:rsid w:val="00DD2C41"/>
    <w:rsid w:val="00DD3720"/>
    <w:rsid w:val="00DD7987"/>
    <w:rsid w:val="00DE590E"/>
    <w:rsid w:val="00DE766C"/>
    <w:rsid w:val="00DF3631"/>
    <w:rsid w:val="00E05CFA"/>
    <w:rsid w:val="00E165DB"/>
    <w:rsid w:val="00E261F8"/>
    <w:rsid w:val="00E3137E"/>
    <w:rsid w:val="00E33F30"/>
    <w:rsid w:val="00E34B85"/>
    <w:rsid w:val="00E366B1"/>
    <w:rsid w:val="00E36B6F"/>
    <w:rsid w:val="00E37956"/>
    <w:rsid w:val="00E46648"/>
    <w:rsid w:val="00E46BE1"/>
    <w:rsid w:val="00E47DEE"/>
    <w:rsid w:val="00E5144D"/>
    <w:rsid w:val="00E532D1"/>
    <w:rsid w:val="00E53C5F"/>
    <w:rsid w:val="00E57C88"/>
    <w:rsid w:val="00E808DA"/>
    <w:rsid w:val="00E83B24"/>
    <w:rsid w:val="00E84E42"/>
    <w:rsid w:val="00E857F8"/>
    <w:rsid w:val="00E9506E"/>
    <w:rsid w:val="00EA1829"/>
    <w:rsid w:val="00EA7C95"/>
    <w:rsid w:val="00EC24B7"/>
    <w:rsid w:val="00EC6177"/>
    <w:rsid w:val="00EC767F"/>
    <w:rsid w:val="00EE1719"/>
    <w:rsid w:val="00EE4E4A"/>
    <w:rsid w:val="00EF101C"/>
    <w:rsid w:val="00EF2C36"/>
    <w:rsid w:val="00EF75DD"/>
    <w:rsid w:val="00EF7D96"/>
    <w:rsid w:val="00F00134"/>
    <w:rsid w:val="00F0645D"/>
    <w:rsid w:val="00F12787"/>
    <w:rsid w:val="00F201D1"/>
    <w:rsid w:val="00F272A9"/>
    <w:rsid w:val="00F414EB"/>
    <w:rsid w:val="00F44041"/>
    <w:rsid w:val="00F45460"/>
    <w:rsid w:val="00F45DEC"/>
    <w:rsid w:val="00F469DE"/>
    <w:rsid w:val="00F47771"/>
    <w:rsid w:val="00F53554"/>
    <w:rsid w:val="00F53C6D"/>
    <w:rsid w:val="00F61438"/>
    <w:rsid w:val="00F63BF7"/>
    <w:rsid w:val="00F63C37"/>
    <w:rsid w:val="00F672F0"/>
    <w:rsid w:val="00F74EB2"/>
    <w:rsid w:val="00F8085C"/>
    <w:rsid w:val="00F8234D"/>
    <w:rsid w:val="00F872A8"/>
    <w:rsid w:val="00F94225"/>
    <w:rsid w:val="00FA5066"/>
    <w:rsid w:val="00FA7ABF"/>
    <w:rsid w:val="00FB1B2A"/>
    <w:rsid w:val="00FB384B"/>
    <w:rsid w:val="00FC1BD3"/>
    <w:rsid w:val="00FC20C0"/>
    <w:rsid w:val="00FC2B78"/>
    <w:rsid w:val="00FD0470"/>
    <w:rsid w:val="00FD3B8E"/>
    <w:rsid w:val="00FE1674"/>
    <w:rsid w:val="00FE1E51"/>
    <w:rsid w:val="00FE3C82"/>
    <w:rsid w:val="00FE63DC"/>
    <w:rsid w:val="00FF1885"/>
    <w:rsid w:val="00FF43C1"/>
    <w:rsid w:val="00FF6EC1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A3000"/>
  <w15:chartTrackingRefBased/>
  <w15:docId w15:val="{CAAD661A-01FF-43E7-B48D-1A9AB034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E17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3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5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B93B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185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71E5"/>
    <w:rPr>
      <w:sz w:val="24"/>
      <w:szCs w:val="24"/>
    </w:rPr>
  </w:style>
  <w:style w:type="paragraph" w:styleId="a6">
    <w:name w:val="footer"/>
    <w:basedOn w:val="a"/>
    <w:link w:val="a7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671E5"/>
    <w:rPr>
      <w:sz w:val="24"/>
      <w:szCs w:val="24"/>
    </w:rPr>
  </w:style>
  <w:style w:type="paragraph" w:customStyle="1" w:styleId="10">
    <w:name w:val="Обычный (веб)1"/>
    <w:basedOn w:val="a"/>
    <w:rsid w:val="00E05CFA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keyword1">
    <w:name w:val="keyword1"/>
    <w:rsid w:val="00E05CFA"/>
    <w:rPr>
      <w:i/>
      <w:iCs/>
    </w:rPr>
  </w:style>
  <w:style w:type="character" w:customStyle="1" w:styleId="keyworddef1">
    <w:name w:val="keyword_def1"/>
    <w:rsid w:val="00E05CFA"/>
    <w:rPr>
      <w:b/>
      <w:bCs/>
      <w:i/>
      <w:iCs/>
    </w:rPr>
  </w:style>
  <w:style w:type="table" w:customStyle="1" w:styleId="21">
    <w:name w:val="Стиль таблицы2"/>
    <w:basedOn w:val="a1"/>
    <w:rsid w:val="001561AB"/>
    <w:tblPr/>
  </w:style>
  <w:style w:type="character" w:styleId="a8">
    <w:name w:val="page number"/>
    <w:basedOn w:val="a0"/>
    <w:rsid w:val="00A3044C"/>
  </w:style>
  <w:style w:type="character" w:styleId="a9">
    <w:name w:val="Hyperlink"/>
    <w:rsid w:val="00EE1719"/>
    <w:rPr>
      <w:color w:val="005B7E"/>
      <w:u w:val="single"/>
    </w:rPr>
  </w:style>
  <w:style w:type="paragraph" w:customStyle="1" w:styleId="img">
    <w:name w:val="img"/>
    <w:basedOn w:val="a"/>
    <w:rsid w:val="00EE1719"/>
    <w:pPr>
      <w:spacing w:before="100" w:beforeAutospacing="1" w:after="100" w:afterAutospacing="1"/>
      <w:jc w:val="center"/>
    </w:pPr>
    <w:rPr>
      <w:i/>
      <w:iCs/>
      <w:color w:val="005B7E"/>
      <w:sz w:val="28"/>
      <w:szCs w:val="28"/>
    </w:rPr>
  </w:style>
  <w:style w:type="paragraph" w:customStyle="1" w:styleId="11">
    <w:name w:val="Название1"/>
    <w:basedOn w:val="a"/>
    <w:qFormat/>
    <w:rsid w:val="002577E8"/>
    <w:pPr>
      <w:widowControl w:val="0"/>
      <w:spacing w:line="360" w:lineRule="auto"/>
      <w:ind w:firstLine="720"/>
      <w:jc w:val="center"/>
    </w:pPr>
    <w:rPr>
      <w:sz w:val="28"/>
      <w:szCs w:val="20"/>
      <w:lang w:val="en-US"/>
    </w:rPr>
  </w:style>
  <w:style w:type="paragraph" w:styleId="aa">
    <w:name w:val="Body Text Indent"/>
    <w:basedOn w:val="a"/>
    <w:rsid w:val="00F672F0"/>
    <w:pPr>
      <w:ind w:firstLine="720"/>
      <w:jc w:val="both"/>
    </w:pPr>
    <w:rPr>
      <w:sz w:val="28"/>
      <w:szCs w:val="20"/>
    </w:rPr>
  </w:style>
  <w:style w:type="paragraph" w:customStyle="1" w:styleId="ab">
    <w:name w:val="текст"/>
    <w:rsid w:val="00F672F0"/>
    <w:pPr>
      <w:snapToGrid w:val="0"/>
      <w:ind w:firstLine="397"/>
      <w:jc w:val="both"/>
    </w:pPr>
    <w:rPr>
      <w:color w:val="000000"/>
      <w:sz w:val="18"/>
    </w:rPr>
  </w:style>
  <w:style w:type="paragraph" w:styleId="ac">
    <w:name w:val="Body Text"/>
    <w:basedOn w:val="a"/>
    <w:link w:val="ad"/>
    <w:uiPriority w:val="99"/>
    <w:semiHidden/>
    <w:unhideWhenUsed/>
    <w:rsid w:val="000308D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308DD"/>
    <w:rPr>
      <w:sz w:val="24"/>
      <w:szCs w:val="24"/>
    </w:rPr>
  </w:style>
  <w:style w:type="paragraph" w:styleId="ae">
    <w:name w:val="List Paragraph"/>
    <w:basedOn w:val="a"/>
    <w:uiPriority w:val="34"/>
    <w:qFormat/>
    <w:rsid w:val="000308D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050F2"/>
  </w:style>
  <w:style w:type="character" w:customStyle="1" w:styleId="keyword">
    <w:name w:val="keyword"/>
    <w:basedOn w:val="a0"/>
    <w:rsid w:val="00C050F2"/>
  </w:style>
  <w:style w:type="character" w:customStyle="1" w:styleId="20">
    <w:name w:val="Заголовок 2 Знак"/>
    <w:link w:val="2"/>
    <w:rsid w:val="00B93BFB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93BFB"/>
    <w:rPr>
      <w:b/>
      <w:bCs/>
      <w:sz w:val="28"/>
      <w:szCs w:val="28"/>
    </w:rPr>
  </w:style>
  <w:style w:type="paragraph" w:styleId="af">
    <w:name w:val="Normal (Web)"/>
    <w:basedOn w:val="a"/>
    <w:uiPriority w:val="99"/>
    <w:unhideWhenUsed/>
    <w:rsid w:val="00BE609B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CB12C7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3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5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9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E31DB-D5BE-4019-A43E-7711A271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13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Home</Company>
  <LinksUpToDate>false</LinksUpToDate>
  <CharactersWithSpaces>21219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User</dc:creator>
  <cp:keywords/>
  <cp:lastModifiedBy>Андрей</cp:lastModifiedBy>
  <cp:revision>10</cp:revision>
  <cp:lastPrinted>2021-12-22T13:45:00Z</cp:lastPrinted>
  <dcterms:created xsi:type="dcterms:W3CDTF">2021-12-22T16:01:00Z</dcterms:created>
  <dcterms:modified xsi:type="dcterms:W3CDTF">2022-03-31T16:31:00Z</dcterms:modified>
</cp:coreProperties>
</file>