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BAC7BC" w14:textId="6C3AD6E5" w:rsidR="006023B8" w:rsidRPr="00E04697" w:rsidRDefault="00003F5F" w:rsidP="00745F9A">
      <w:pPr>
        <w:pStyle w:val="2"/>
        <w:tabs>
          <w:tab w:val="left" w:pos="1134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0" w:name="_Toc245307599"/>
      <w:r w:rsidRPr="00E04697">
        <w:rPr>
          <w:rFonts w:ascii="Times New Roman" w:hAnsi="Times New Roman" w:cs="Times New Roman"/>
          <w:i w:val="0"/>
        </w:rPr>
        <w:t>1</w:t>
      </w:r>
      <w:r w:rsidR="00000133" w:rsidRPr="00E04697">
        <w:rPr>
          <w:rFonts w:ascii="Times New Roman" w:hAnsi="Times New Roman" w:cs="Times New Roman"/>
          <w:i w:val="0"/>
        </w:rPr>
        <w:t xml:space="preserve"> </w:t>
      </w:r>
      <w:bookmarkStart w:id="1" w:name="_Hlk91071955"/>
      <w:r w:rsidR="00114A13" w:rsidRPr="00E04697">
        <w:rPr>
          <w:rFonts w:ascii="Times New Roman" w:hAnsi="Times New Roman" w:cs="Times New Roman"/>
          <w:i w:val="0"/>
        </w:rPr>
        <w:t>Методология</w:t>
      </w:r>
      <w:r w:rsidR="00E559B4" w:rsidRPr="00E04697">
        <w:rPr>
          <w:rFonts w:ascii="Times New Roman" w:hAnsi="Times New Roman" w:cs="Times New Roman"/>
          <w:i w:val="0"/>
        </w:rPr>
        <w:t xml:space="preserve"> управления</w:t>
      </w:r>
      <w:r w:rsidR="006023B8" w:rsidRPr="00E04697">
        <w:rPr>
          <w:rFonts w:ascii="Times New Roman" w:hAnsi="Times New Roman" w:cs="Times New Roman"/>
          <w:i w:val="0"/>
        </w:rPr>
        <w:t xml:space="preserve"> информационной безопасност</w:t>
      </w:r>
      <w:bookmarkEnd w:id="0"/>
      <w:bookmarkEnd w:id="1"/>
      <w:r w:rsidR="00E559B4" w:rsidRPr="00E04697">
        <w:rPr>
          <w:rFonts w:ascii="Times New Roman" w:hAnsi="Times New Roman" w:cs="Times New Roman"/>
          <w:i w:val="0"/>
        </w:rPr>
        <w:t>ью</w:t>
      </w:r>
      <w:r w:rsidR="00114A13" w:rsidRPr="00E04697">
        <w:rPr>
          <w:rFonts w:ascii="Times New Roman" w:hAnsi="Times New Roman" w:cs="Times New Roman"/>
          <w:i w:val="0"/>
        </w:rPr>
        <w:t xml:space="preserve"> поставщиками информационных систем</w:t>
      </w:r>
    </w:p>
    <w:p w14:paraId="29D8C9A6" w14:textId="2795AA3D" w:rsidR="00114A13" w:rsidRPr="00114A13" w:rsidRDefault="00114A13" w:rsidP="00745F9A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последнее десятилетие – период, когда произошло широкое распространение автоматизированных информационных систем, их</w:t>
      </w:r>
      <w:bookmarkStart w:id="2" w:name="keyword1"/>
      <w:bookmarkEnd w:id="2"/>
      <w:r w:rsidRPr="00E0469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объединение</w:t>
      </w:r>
      <w:r w:rsidRPr="00E0469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единую глобальную</w:t>
      </w:r>
      <w:bookmarkStart w:id="3" w:name="keyword2"/>
      <w:bookmarkEnd w:id="3"/>
      <w:r w:rsidRPr="00E0469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сеть</w:t>
      </w:r>
      <w:r w:rsidRPr="00E0469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 массовое использование миллионами пользователей одних и тех же компонентов информационных систем (операционных систем, аппаратных платформ, протоколов обмена информацией), – большое </w:t>
      </w:r>
      <w:bookmarkStart w:id="4" w:name="keyword3"/>
      <w:bookmarkEnd w:id="4"/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значение приобрело то, как поставщики подобных универсальных платформ и компонентов (являющиеся иногда практически монополистами на определенных сегментах рынка) организуют работу по повышению уровня информационной безопасности по различным направлениям. Уровень влияния таких компаний на состояние дел в сфере информационной безопасности иногда может быть очень значительным – даже большим, чем международных организаций и некоторых правительственных структур.</w:t>
      </w:r>
    </w:p>
    <w:p w14:paraId="7CBCA105" w14:textId="77777777" w:rsidR="00114A13" w:rsidRPr="00114A13" w:rsidRDefault="00114A13" w:rsidP="00745F9A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Основные задачи организационной работы крупных (т.е. занимающих большую долю рынка) поставщиков широко используемых информационных систем в сфере информационной безопасности:</w:t>
      </w:r>
    </w:p>
    <w:p w14:paraId="6B7A341A" w14:textId="77777777" w:rsidR="00114A13" w:rsidRPr="00114A13" w:rsidRDefault="00114A13" w:rsidP="00741CE6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закрепить свои рыночные позиции путем создания благоприятного имиджа в глазах покупателей и всего сообщества пользователей информационных систем;</w:t>
      </w:r>
    </w:p>
    <w:p w14:paraId="4A2DA9E1" w14:textId="77777777" w:rsidR="00114A13" w:rsidRPr="00114A13" w:rsidRDefault="00114A13" w:rsidP="00741CE6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занять новые рыночные ниши, предъявляющие более строгие требования к уровню информационной безопасности по сравнению с массовым рынком (банковский сектор, правительственные структуры и др.);</w:t>
      </w:r>
    </w:p>
    <w:p w14:paraId="54DAEDE2" w14:textId="77777777" w:rsidR="00114A13" w:rsidRPr="00114A13" w:rsidRDefault="00114A13" w:rsidP="00741CE6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обеспечить эффективную интеграцию поставляемых продуктов в различные информационные системы и бизнес-процессы;</w:t>
      </w:r>
    </w:p>
    <w:p w14:paraId="6DE4EC70" w14:textId="77777777" w:rsidR="00114A13" w:rsidRPr="00114A13" w:rsidRDefault="00114A13" w:rsidP="00741CE6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избежать обвинений (в том числе и судебных исков) со стороны потребителей, чьи информационные системы могли бы подвергнуться атакам.</w:t>
      </w:r>
    </w:p>
    <w:p w14:paraId="024F6FC4" w14:textId="77777777" w:rsidR="00114A13" w:rsidRPr="00114A13" w:rsidRDefault="00114A13" w:rsidP="00745F9A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Приемы и методы </w:t>
      </w:r>
      <w:bookmarkStart w:id="5" w:name="keyword4"/>
      <w:bookmarkEnd w:id="5"/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управления информационной безопасностью на этом уровне в каждом случае могут быть различными и определяются для каждой компании-поставщика следующими основными факторами:</w:t>
      </w:r>
    </w:p>
    <w:p w14:paraId="3C7F550C" w14:textId="77777777" w:rsidR="00114A13" w:rsidRPr="00114A13" w:rsidRDefault="00114A13" w:rsidP="00741CE6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характером продуктов, поставляемых на рынок;</w:t>
      </w:r>
    </w:p>
    <w:p w14:paraId="7BEE7298" w14:textId="77777777" w:rsidR="00114A13" w:rsidRPr="00114A13" w:rsidRDefault="00114A13" w:rsidP="00741CE6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состоянием (конъюнктурой) рынка информационно-технологических продуктов такого типа и поведением конкурентов;</w:t>
      </w:r>
    </w:p>
    <w:p w14:paraId="05AF1BC5" w14:textId="77777777" w:rsidR="00114A13" w:rsidRPr="00114A13" w:rsidRDefault="00114A13" w:rsidP="00741CE6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политикой государственных структур как в отношении вопросов информационной безопасности вообще, так и в отношении отдельных компаний-поставщиков информационных систем, в частности;</w:t>
      </w:r>
    </w:p>
    <w:p w14:paraId="29C9136F" w14:textId="77777777" w:rsidR="00114A13" w:rsidRPr="00114A13" w:rsidRDefault="00114A13" w:rsidP="00741CE6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задачами, целями и основными способами использования поставляемых продуктов пользователями;</w:t>
      </w:r>
    </w:p>
    <w:p w14:paraId="21FB4C03" w14:textId="77777777" w:rsidR="00114A13" w:rsidRPr="00114A13" w:rsidRDefault="00114A13" w:rsidP="00741CE6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общим состоянием дел в сфере информационной безопасности, информационной культурой, развитием и распространением преступности;</w:t>
      </w:r>
    </w:p>
    <w:p w14:paraId="409FDBE4" w14:textId="77777777" w:rsidR="00114A13" w:rsidRPr="00114A13" w:rsidRDefault="00114A13" w:rsidP="00741CE6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формируемым общественным мнением в отношении вопросов информационной безопасности и отдельных компаний-поставщиков.</w:t>
      </w:r>
    </w:p>
    <w:p w14:paraId="4FC39AA3" w14:textId="2FE28CF2" w:rsidR="00114A13" w:rsidRPr="00114A13" w:rsidRDefault="00114A13" w:rsidP="00745F9A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Организационная работа в сфере информационной безопасности на уровне таких компаний разделяется на два основных по</w:t>
      </w:r>
      <w:r w:rsidRPr="00E0469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д-</w:t>
      </w: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направления:</w:t>
      </w:r>
    </w:p>
    <w:p w14:paraId="1E102CC5" w14:textId="77777777" w:rsidR="00114A13" w:rsidRPr="00114A13" w:rsidRDefault="00114A13" w:rsidP="00741CE6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организация работы внутри компаний, специально направленной на обеспечение информационной безопасности выпускаемых продуктов;</w:t>
      </w:r>
    </w:p>
    <w:p w14:paraId="52269035" w14:textId="2A6648F4" w:rsidR="006023B8" w:rsidRPr="00E04697" w:rsidRDefault="00114A13" w:rsidP="00741CE6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организация внешнего взаимодействия с потребителями, партнерами, государственными структурами и другими участниками</w:t>
      </w:r>
      <w:r w:rsidR="006023B8" w:rsidRPr="00E04697">
        <w:rPr>
          <w:rFonts w:ascii="Times New Roman" w:hAnsi="Times New Roman" w:cs="Times New Roman"/>
          <w:iCs/>
          <w:sz w:val="28"/>
          <w:szCs w:val="28"/>
        </w:rPr>
        <w:t>.</w:t>
      </w:r>
    </w:p>
    <w:p w14:paraId="53037744" w14:textId="18420CE3" w:rsidR="00114A13" w:rsidRPr="00114A13" w:rsidRDefault="00114A13" w:rsidP="00745F9A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E0469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Внут</w:t>
      </w: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ренняя организационная работа</w:t>
      </w:r>
      <w:r w:rsidRPr="00E0469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по обеспечению информационной безопасности производимых и продаваемых продуктов является неотъемлемой частью процесса проектирования, производства и маркетинговой поддержки этих продуктов. Однако при этом выделяются дополнительные специальные мероприятия, осуществляемые отдельно от основных производственно-сбытовых процессов в компаниях </w:t>
      </w:r>
      <w:r w:rsidRPr="00E0469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–</w:t>
      </w: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крупных производителях информационных систем. Примерами таких специальных </w:t>
      </w: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организационных мероприятий является создание специальных подразделений, чьей основной задачей является</w:t>
      </w:r>
      <w:bookmarkStart w:id="6" w:name="keyword5"/>
      <w:bookmarkEnd w:id="6"/>
      <w:r w:rsidRPr="00E0469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контроль</w:t>
      </w:r>
      <w:r w:rsidRPr="00E0469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 устранением существующих уязвимостей и выполнение сопутствующих функций, а также обучение разработчиков специальным методам разработки программного обеспечения и аппаратных средств, не содержащих уязвимостей.</w:t>
      </w:r>
    </w:p>
    <w:p w14:paraId="47033B94" w14:textId="763D1811" w:rsidR="00114A13" w:rsidRPr="00114A13" w:rsidRDefault="00114A13" w:rsidP="00745F9A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Основные приемы и методы</w:t>
      </w:r>
      <w:r w:rsidR="008104B7" w:rsidRPr="00E0469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внешней организационной работы</w:t>
      </w:r>
      <w:r w:rsidR="008104B7" w:rsidRPr="00E0469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сфере информационной безопасности на уровне крупных компаний–поставщиков информационных систем могут быть следующие:</w:t>
      </w:r>
    </w:p>
    <w:p w14:paraId="6211685E" w14:textId="77777777" w:rsidR="00114A13" w:rsidRPr="00114A13" w:rsidRDefault="00114A13" w:rsidP="00741CE6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организация информационного обмена с пользователями выпускаемых продуктов – программных и аппаратных средств (информирование о выявленных уязвимостях и способах их устранения, получение информации об уязвимостях, выявленных пользователями, а также других возникающих проблемах);</w:t>
      </w:r>
    </w:p>
    <w:p w14:paraId="50DDC28D" w14:textId="77777777" w:rsidR="00114A13" w:rsidRPr="00114A13" w:rsidRDefault="00114A13" w:rsidP="00741CE6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организация деятельности в сфере подготовки специалистов (система подготовки квалифицированного инженерно-технического персонала, специализирующегося на определенных программных продуктах и, в частности, на администрировании средств защиты информации, сетевых операционных систем и т.п.);</w:t>
      </w:r>
    </w:p>
    <w:p w14:paraId="667D8458" w14:textId="77777777" w:rsidR="00114A13" w:rsidRPr="00114A13" w:rsidRDefault="00114A13" w:rsidP="00741CE6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организация профессиональных конференций, которые способствуют обмену опытом и информацией, связанной с повышением уровня информационной безопасности при использовании определенных программных и аппаратных платформ;</w:t>
      </w:r>
    </w:p>
    <w:p w14:paraId="784B1E19" w14:textId="77777777" w:rsidR="00114A13" w:rsidRPr="00114A13" w:rsidRDefault="00114A13" w:rsidP="00741CE6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организация взаимодействия с правительственными организациями (в том числе по вопросам сертификации программных и аппаратных средств на соответствие требованиям национальных стандартов и правил);</w:t>
      </w:r>
    </w:p>
    <w:p w14:paraId="74CEA821" w14:textId="77777777" w:rsidR="00114A13" w:rsidRPr="00114A13" w:rsidRDefault="00114A13" w:rsidP="00741CE6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создание и поддержание системы сертификации специалистов, ориентированной на определенные программные продукты и аппаратные системы (в том числе, организация взаимодействия со специализированными </w:t>
      </w: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компаниями, занимающимися профессиональным тестированием специалистов и др.).</w:t>
      </w:r>
    </w:p>
    <w:p w14:paraId="3714EE5A" w14:textId="643B08FE" w:rsidR="00114A13" w:rsidRPr="00E04697" w:rsidRDefault="00114A13" w:rsidP="00745F9A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Организация информационного обмена с пользователями продуктов является одним из наиболее важных направлений деятельности компаний в данной сфере. Эта работа включает в себя сбор информации, ее</w:t>
      </w:r>
      <w:bookmarkStart w:id="7" w:name="keyword6"/>
      <w:bookmarkEnd w:id="7"/>
      <w:r w:rsidRPr="00E0469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анализ, а также принятие решений о том, необходимо ли информировать все сообщество пользователей, которых может коснуться выявленная</w:t>
      </w:r>
      <w:bookmarkStart w:id="8" w:name="keyword7"/>
      <w:bookmarkEnd w:id="8"/>
      <w:r w:rsidRPr="00E0469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114A1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уязвимость, или только ограниченный круг доверенных специалистов, имеющих необходимые полномочия и авторитет. Дальнейшие действия, как правило, связаны с уведомлением пользователей о возможных способах решения проблем (потенциальных или уже возникших) и информированием о возможных последствиях реализации угроз.</w:t>
      </w:r>
    </w:p>
    <w:p w14:paraId="398F6102" w14:textId="65B5CF06" w:rsidR="00E04697" w:rsidRPr="00E04697" w:rsidRDefault="00E04697" w:rsidP="00745F9A">
      <w:pPr>
        <w:pStyle w:val="2"/>
        <w:tabs>
          <w:tab w:val="left" w:pos="1134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E04697">
        <w:rPr>
          <w:rFonts w:ascii="Times New Roman" w:hAnsi="Times New Roman" w:cs="Times New Roman"/>
          <w:i w:val="0"/>
        </w:rPr>
        <w:t>2 Управление информационной безопасностью поставщиками информационных систем</w:t>
      </w:r>
    </w:p>
    <w:p w14:paraId="1DB0C548" w14:textId="5DBF8F4C" w:rsidR="00E04697" w:rsidRPr="00E04697" w:rsidRDefault="00E04697" w:rsidP="00745F9A">
      <w:pPr>
        <w:pStyle w:val="4"/>
        <w:shd w:val="clear" w:color="auto" w:fill="FFFFFF"/>
        <w:tabs>
          <w:tab w:val="left" w:pos="1134"/>
        </w:tabs>
        <w:spacing w:before="0" w:after="0" w:line="360" w:lineRule="auto"/>
        <w:ind w:firstLine="709"/>
        <w:jc w:val="both"/>
        <w:rPr>
          <w:iCs/>
          <w:color w:val="000000"/>
        </w:rPr>
      </w:pPr>
      <w:r w:rsidRPr="00E04697">
        <w:rPr>
          <w:iCs/>
          <w:color w:val="000000"/>
        </w:rPr>
        <w:t>2.1 Корпорация Microsoft</w:t>
      </w:r>
    </w:p>
    <w:p w14:paraId="218D20D7" w14:textId="77777777" w:rsidR="00E04697" w:rsidRPr="00745F9A" w:rsidRDefault="00E04697" w:rsidP="00745F9A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hAnsi="Times New Roman"/>
          <w:iCs/>
          <w:sz w:val="28"/>
          <w:szCs w:val="28"/>
        </w:rPr>
        <w:t>Корпорация Microsoft является крупнейшим в мире производителем программного обеспечения – ее программные продукты распространены по всему миру. В частности, Microsoft производит и поставляет следующие основные программные средства:</w:t>
      </w:r>
    </w:p>
    <w:p w14:paraId="3E31AF19" w14:textId="0F06077F" w:rsidR="00E04697" w:rsidRPr="00745F9A" w:rsidRDefault="00E04697" w:rsidP="00741CE6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операционные системы для рабочих станций (пользовательских персональных компьютеров) семейства </w:t>
      </w:r>
      <w:r w:rsidRPr="00745F9A">
        <w:rPr>
          <w:rStyle w:val="keyword"/>
          <w:rFonts w:ascii="Times New Roman" w:hAnsi="Times New Roman" w:cs="Times New Roman"/>
          <w:iCs/>
          <w:color w:val="000000"/>
          <w:sz w:val="28"/>
          <w:szCs w:val="28"/>
        </w:rPr>
        <w:t>Windows</w:t>
      </w: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;</w:t>
      </w:r>
    </w:p>
    <w:p w14:paraId="13172781" w14:textId="23E6601D" w:rsidR="00E04697" w:rsidRPr="00745F9A" w:rsidRDefault="00E04697" w:rsidP="00741CE6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операционные системы для сетевых серверов (веб-серверов, серверов баз данных, файл-серверов и др.) – старшие версии операционных систем семейства </w:t>
      </w:r>
      <w:r w:rsidRPr="00745F9A">
        <w:rPr>
          <w:rStyle w:val="keyword"/>
          <w:rFonts w:ascii="Times New Roman" w:hAnsi="Times New Roman" w:cs="Times New Roman"/>
          <w:iCs/>
          <w:color w:val="000000"/>
          <w:sz w:val="28"/>
          <w:szCs w:val="28"/>
        </w:rPr>
        <w:t>Windows</w:t>
      </w: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;</w:t>
      </w:r>
    </w:p>
    <w:p w14:paraId="7A533609" w14:textId="36C9580E" w:rsidR="00E04697" w:rsidRPr="00745F9A" w:rsidRDefault="00E04697" w:rsidP="00741CE6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операционные системы для мини-компьютеров (</w:t>
      </w:r>
      <w:bookmarkStart w:id="9" w:name="keyword8"/>
      <w:bookmarkEnd w:id="9"/>
      <w:r w:rsidRPr="00745F9A">
        <w:rPr>
          <w:rStyle w:val="keyword"/>
          <w:rFonts w:ascii="Times New Roman" w:hAnsi="Times New Roman" w:cs="Times New Roman"/>
          <w:iCs/>
          <w:color w:val="000000"/>
          <w:sz w:val="28"/>
          <w:szCs w:val="28"/>
        </w:rPr>
        <w:t>PDA</w:t>
      </w: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) – семейства</w:t>
      </w:r>
      <w:bookmarkStart w:id="10" w:name="keyword9"/>
      <w:bookmarkEnd w:id="10"/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745F9A">
        <w:rPr>
          <w:rStyle w:val="keyword"/>
          <w:rFonts w:ascii="Times New Roman" w:hAnsi="Times New Roman" w:cs="Times New Roman"/>
          <w:iCs/>
          <w:color w:val="000000"/>
          <w:sz w:val="28"/>
          <w:szCs w:val="28"/>
        </w:rPr>
        <w:t>Windows CE</w:t>
      </w:r>
      <w:r w:rsidR="00745F9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и Windows</w:t>
      </w:r>
      <w:bookmarkStart w:id="11" w:name="keyword10"/>
      <w:bookmarkEnd w:id="11"/>
      <w:r w:rsidR="00745F9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745F9A">
        <w:rPr>
          <w:rStyle w:val="keyword"/>
          <w:rFonts w:ascii="Times New Roman" w:hAnsi="Times New Roman" w:cs="Times New Roman"/>
          <w:iCs/>
          <w:color w:val="000000"/>
          <w:sz w:val="28"/>
          <w:szCs w:val="28"/>
        </w:rPr>
        <w:t>Pocket</w:t>
      </w:r>
      <w:r w:rsidR="00745F9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PC;</w:t>
      </w:r>
    </w:p>
    <w:p w14:paraId="654CDD9F" w14:textId="77777777" w:rsidR="00E04697" w:rsidRPr="00745F9A" w:rsidRDefault="00E04697" w:rsidP="00741CE6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специализированные функциональные серверы: серверы реляционных баз данных (Microsoft SQL Server), веб-серверы (IIS – Internet </w:t>
      </w: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Information Server), системы построения хранилищ данных (Analysis Services) и некоторых других;</w:t>
      </w:r>
    </w:p>
    <w:p w14:paraId="50DEFB65" w14:textId="77777777" w:rsidR="00E04697" w:rsidRPr="00745F9A" w:rsidRDefault="00E04697" w:rsidP="00741CE6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средства разработки приложений;</w:t>
      </w:r>
    </w:p>
    <w:p w14:paraId="155F3B58" w14:textId="77777777" w:rsidR="00E04697" w:rsidRPr="00745F9A" w:rsidRDefault="00E04697" w:rsidP="00741CE6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пользовательские программные продукты для платформы Windows: веб-браузеры, почтовые клиенты, программы верстки в формате HTML, офисные приложения, мультимедийные приложения и другие.</w:t>
      </w:r>
    </w:p>
    <w:p w14:paraId="017456CB" w14:textId="77777777" w:rsidR="00E04697" w:rsidRPr="00745F9A" w:rsidRDefault="00E04697" w:rsidP="00745F9A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hAnsi="Times New Roman"/>
          <w:iCs/>
          <w:sz w:val="28"/>
          <w:szCs w:val="28"/>
        </w:rPr>
        <w:t>Также корпорацией Microsoft была приобретена компания, занимающаяся поставками систем управления предприятиями (систем класса ERP – Enterprise Resource Planning).</w:t>
      </w:r>
    </w:p>
    <w:p w14:paraId="67326995" w14:textId="77777777" w:rsidR="00E04697" w:rsidRPr="00745F9A" w:rsidRDefault="00E04697" w:rsidP="00745F9A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hAnsi="Times New Roman"/>
          <w:iCs/>
          <w:sz w:val="28"/>
          <w:szCs w:val="28"/>
        </w:rPr>
        <w:t>В силу того, что программными продуктами Microsoft пользуется большинство пользователей персональных компьютеров (как частных, так и в коммерческих и правительственных организациях), а на основе серверных программных платформ Microsoft функционирует большинство информационных систем, обеспечивающих обработку, хранение и передачу информации (в том числе и в сети Интернет), организационная работа этой корпорации в сфере информационной безопасности имеет глобальное значение.</w:t>
      </w:r>
    </w:p>
    <w:p w14:paraId="1409700B" w14:textId="77777777" w:rsidR="00E04697" w:rsidRPr="00745F9A" w:rsidRDefault="00E04697" w:rsidP="00745F9A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hAnsi="Times New Roman"/>
          <w:iCs/>
          <w:sz w:val="28"/>
          <w:szCs w:val="28"/>
        </w:rPr>
        <w:t>Внутренняя организационная работа в сфере информационной безопасности продуктов корпорации Microsoft включает в себя:</w:t>
      </w:r>
    </w:p>
    <w:p w14:paraId="491C1F0D" w14:textId="77777777" w:rsidR="00E04697" w:rsidRPr="00745F9A" w:rsidRDefault="00E04697" w:rsidP="00741CE6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проведение специальных тренингов и дополнительного обучения разработчиков программного обеспечения специальным методам, обеспечивающим надежность и безопасность производимого программного обеспечения (включая внедрение и использование для разработки собственных продуктов методологии Жизненного цикла </w:t>
      </w:r>
      <w:bookmarkStart w:id="12" w:name="keyword11"/>
      <w:bookmarkEnd w:id="12"/>
      <w:r w:rsidRPr="00745F9A">
        <w:rPr>
          <w:rStyle w:val="keyword"/>
          <w:rFonts w:ascii="Times New Roman" w:hAnsi="Times New Roman" w:cs="Times New Roman"/>
          <w:iCs/>
          <w:color w:val="000000"/>
          <w:sz w:val="28"/>
          <w:szCs w:val="28"/>
        </w:rPr>
        <w:t>безопасной разработки</w:t>
      </w: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);</w:t>
      </w:r>
    </w:p>
    <w:p w14:paraId="56E01362" w14:textId="77777777" w:rsidR="00E04697" w:rsidRPr="00745F9A" w:rsidRDefault="00E04697" w:rsidP="00741CE6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организацию специального Центра решения вопросов безопасности (Microsoft Security Response Center, MSRC), основными задачами которого являются постоянный сбор информации и поиск новых уязвимостей, принятие </w:t>
      </w: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мер к устранению выявленных уязвимостей, координация работы разработчиков и недопущение появления ранее выявленных уязвимостей в новых продуктах в будущем.</w:t>
      </w:r>
    </w:p>
    <w:p w14:paraId="6D547263" w14:textId="77777777" w:rsidR="00E04697" w:rsidRPr="00745F9A" w:rsidRDefault="00E04697" w:rsidP="00745F9A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hAnsi="Times New Roman"/>
          <w:iCs/>
          <w:sz w:val="28"/>
          <w:szCs w:val="28"/>
        </w:rPr>
        <w:t>В организационной структуре Microsoft помимо MSRC существуют еще одно подразделение, специализирующееся на решении вопросов безопасности – Центр защиты от вредоносных программ (Microsoft </w:t>
      </w:r>
      <w:bookmarkStart w:id="13" w:name="keyword12"/>
      <w:bookmarkEnd w:id="13"/>
      <w:r w:rsidRPr="00745F9A">
        <w:rPr>
          <w:rStyle w:val="keyword"/>
          <w:rFonts w:ascii="Times New Roman" w:hAnsi="Times New Roman"/>
          <w:iCs/>
          <w:sz w:val="28"/>
          <w:szCs w:val="28"/>
        </w:rPr>
        <w:t>Malware</w:t>
      </w:r>
      <w:r w:rsidRPr="00745F9A">
        <w:rPr>
          <w:rFonts w:ascii="Times New Roman" w:hAnsi="Times New Roman"/>
          <w:iCs/>
          <w:sz w:val="28"/>
          <w:szCs w:val="28"/>
        </w:rPr>
        <w:t> Protection Center, MMPC). Он включает в себя несколько лабораторий, расположенных по всему миру, и занимается исследованием вредоносных программ, обеспечивает методическую поддержку разработки различных средств защиты (таких, как Windows Live OneCare, Windows Defender, </w:t>
      </w:r>
      <w:bookmarkStart w:id="14" w:name="keyword13"/>
      <w:bookmarkEnd w:id="14"/>
      <w:r w:rsidRPr="00745F9A">
        <w:rPr>
          <w:rStyle w:val="keyword"/>
          <w:rFonts w:ascii="Times New Roman" w:hAnsi="Times New Roman"/>
          <w:iCs/>
          <w:sz w:val="28"/>
          <w:szCs w:val="28"/>
        </w:rPr>
        <w:t>Malicious Software</w:t>
      </w:r>
      <w:r w:rsidRPr="00745F9A">
        <w:rPr>
          <w:rFonts w:ascii="Times New Roman" w:hAnsi="Times New Roman"/>
          <w:iCs/>
          <w:sz w:val="28"/>
          <w:szCs w:val="28"/>
        </w:rPr>
        <w:t> Removal Tool), а также участвует в процедурах реагирования на возникновение новых угроз безопасности.</w:t>
      </w:r>
    </w:p>
    <w:p w14:paraId="5BB52D5C" w14:textId="77777777" w:rsidR="00E04697" w:rsidRPr="00745F9A" w:rsidRDefault="00E04697" w:rsidP="00745F9A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hAnsi="Times New Roman"/>
          <w:iCs/>
          <w:sz w:val="28"/>
          <w:szCs w:val="28"/>
        </w:rPr>
        <w:t>Основными направлениями внешней организационной работы корпорации Microsoft в сфере информационной безопасности являются:</w:t>
      </w:r>
    </w:p>
    <w:p w14:paraId="509A03C1" w14:textId="77777777" w:rsidR="00E04697" w:rsidRPr="00745F9A" w:rsidRDefault="00E04697" w:rsidP="00741CE6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систематическое информирование пользователей операционных систем Windows (а также других программных продуктов) о выявленных уязвимостях и распространение информации о том, как эти уязвимости могут быть ими устранены;</w:t>
      </w:r>
    </w:p>
    <w:p w14:paraId="3F8EDB14" w14:textId="77777777" w:rsidR="00E04697" w:rsidRPr="00745F9A" w:rsidRDefault="00E04697" w:rsidP="00741CE6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реализация программы упреждающих защитных действий – Microsoft Active Protections Program (MAPP);</w:t>
      </w:r>
    </w:p>
    <w:p w14:paraId="6677718B" w14:textId="77777777" w:rsidR="00E04697" w:rsidRPr="00745F9A" w:rsidRDefault="00E04697" w:rsidP="00741CE6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поддержка обучения пользователей программных продуктов (в основном администраторов серверных платформ);</w:t>
      </w:r>
    </w:p>
    <w:p w14:paraId="0F4BD530" w14:textId="77777777" w:rsidR="00E04697" w:rsidRPr="00745F9A" w:rsidRDefault="00E04697" w:rsidP="00741CE6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разработка и поддержка методологии Жизненного цикла </w:t>
      </w:r>
      <w:bookmarkStart w:id="15" w:name="keyword14"/>
      <w:bookmarkEnd w:id="15"/>
      <w:r w:rsidRPr="00745F9A">
        <w:rPr>
          <w:rStyle w:val="keyword"/>
          <w:rFonts w:ascii="Times New Roman" w:hAnsi="Times New Roman" w:cs="Times New Roman"/>
          <w:iCs/>
          <w:color w:val="000000"/>
          <w:sz w:val="28"/>
          <w:szCs w:val="28"/>
        </w:rPr>
        <w:t>безопасной разработки</w:t>
      </w: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 – Microsoft Security Development Lifecycle (SDL);</w:t>
      </w:r>
    </w:p>
    <w:p w14:paraId="6B3E574B" w14:textId="77777777" w:rsidR="00E04697" w:rsidRPr="00745F9A" w:rsidRDefault="00E04697" w:rsidP="00741CE6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партнерская программа Microsoft Security Partners – Партнеры Microsoft в сфере безопасности;</w:t>
      </w:r>
    </w:p>
    <w:p w14:paraId="51A7D5AD" w14:textId="77C98C96" w:rsidR="00E04697" w:rsidRPr="00745F9A" w:rsidRDefault="00E04697" w:rsidP="00741CE6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bookmarkStart w:id="16" w:name="keyword15"/>
      <w:bookmarkEnd w:id="16"/>
      <w:r w:rsidRPr="00745F9A">
        <w:rPr>
          <w:rStyle w:val="keyword"/>
          <w:rFonts w:ascii="Times New Roman" w:hAnsi="Times New Roman" w:cs="Times New Roman"/>
          <w:iCs/>
          <w:color w:val="000000"/>
          <w:sz w:val="28"/>
          <w:szCs w:val="28"/>
        </w:rPr>
        <w:t>Government</w:t>
      </w:r>
      <w:bookmarkStart w:id="17" w:name="keyword16"/>
      <w:bookmarkEnd w:id="17"/>
      <w:r w:rsidR="00745F9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745F9A">
        <w:rPr>
          <w:rStyle w:val="keyword"/>
          <w:rFonts w:ascii="Times New Roman" w:hAnsi="Times New Roman" w:cs="Times New Roman"/>
          <w:iCs/>
          <w:color w:val="000000"/>
          <w:sz w:val="28"/>
          <w:szCs w:val="28"/>
        </w:rPr>
        <w:t>Security Program</w:t>
      </w: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 (</w:t>
      </w:r>
      <w:bookmarkStart w:id="18" w:name="keyword17"/>
      <w:bookmarkEnd w:id="18"/>
      <w:r w:rsidRPr="00745F9A">
        <w:rPr>
          <w:rStyle w:val="keyword"/>
          <w:rFonts w:ascii="Times New Roman" w:hAnsi="Times New Roman" w:cs="Times New Roman"/>
          <w:iCs/>
          <w:color w:val="000000"/>
          <w:sz w:val="28"/>
          <w:szCs w:val="28"/>
        </w:rPr>
        <w:t>GSP</w:t>
      </w: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) – Программа обеспечения безопасности правительств;</w:t>
      </w:r>
    </w:p>
    <w:p w14:paraId="2EBD2A63" w14:textId="77777777" w:rsidR="00E04697" w:rsidRPr="00745F9A" w:rsidRDefault="00E04697" w:rsidP="00741CE6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организация конференций по различным аспектам использования программных продуктов Microsoft;</w:t>
      </w:r>
    </w:p>
    <w:p w14:paraId="2A0FD7F5" w14:textId="77777777" w:rsidR="00E04697" w:rsidRPr="00745F9A" w:rsidRDefault="00E04697" w:rsidP="00741CE6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организация специального фонда для борьбы с хакерами;</w:t>
      </w:r>
    </w:p>
    <w:p w14:paraId="3CDC8A20" w14:textId="77777777" w:rsidR="00E04697" w:rsidRPr="00745F9A" w:rsidRDefault="00E04697" w:rsidP="00741CE6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организация централизованной сертификации своих продуктов в государственных органах;</w:t>
      </w:r>
    </w:p>
    <w:p w14:paraId="73ABC956" w14:textId="77777777" w:rsidR="00E04697" w:rsidRPr="00745F9A" w:rsidRDefault="00E04697" w:rsidP="00741CE6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проведение собственной конференции по безопасности.</w:t>
      </w:r>
    </w:p>
    <w:p w14:paraId="2057CEAC" w14:textId="45E1A6B7" w:rsidR="00E04697" w:rsidRPr="00745F9A" w:rsidRDefault="00745F9A" w:rsidP="00741CE6">
      <w:pPr>
        <w:pStyle w:val="ad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hAnsi="Times New Roman"/>
          <w:iCs/>
          <w:sz w:val="28"/>
          <w:szCs w:val="28"/>
        </w:rPr>
        <w:t>О</w:t>
      </w:r>
      <w:r w:rsidR="00E04697" w:rsidRPr="00745F9A">
        <w:rPr>
          <w:rFonts w:ascii="Times New Roman" w:hAnsi="Times New Roman"/>
          <w:iCs/>
          <w:sz w:val="28"/>
          <w:szCs w:val="28"/>
        </w:rPr>
        <w:t>рганизация информирования пользователей о выявленных уязвимостях – строится на основе т.н. Бюллетеней Безопасности ("Security Bulletin"), выпускаемых с определенной периодичностью, а также по мере выхода специальных обновлений, устраняющих выявленные уязвимости (т.н. "заплат", patches). Порядок выпуска этих бюллетеней, их содержание и другие вопросы регулируются специальным организационным документом – Процедурой Выпуска Бюллетеней Безопасности (Security Bulletin Release Process). Также в рамках этой работы организован сбор информации об уязвимостях, выявляемых пользователями: на Интернет-сайте компании размещена специальная форма, заполнив которую, каждый желающий может сообщить о новых самостоятельно обнаруженных уязвимостях в программных продуктах.</w:t>
      </w:r>
    </w:p>
    <w:p w14:paraId="63A05BA6" w14:textId="5AF2BCF1" w:rsidR="00E04697" w:rsidRPr="00745F9A" w:rsidRDefault="00E04697" w:rsidP="00741CE6">
      <w:pPr>
        <w:pStyle w:val="ad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hAnsi="Times New Roman"/>
          <w:iCs/>
          <w:sz w:val="28"/>
          <w:szCs w:val="28"/>
        </w:rPr>
        <w:t xml:space="preserve">Программа упреждающих защитных действий – Microsoft Active Protections Program (MAPP) – представляет собой систему ускоренного информирования разработчиков систем безопасности (антивирусов, систем обнаружения и предотвращения вторжений) о вновь выявленных уязвимостях. Данная программа реализуется для того, чтобы сторонние разработчики систем безопасности могли не дожидаться выхода очередного Бюллетеня Безопасности и как можно раньше начать разрабатывать механизмы нейтрализации новых уязвимостей на основе своих программных решений. Для участия в данной программе допускаются разработчики систем защиты на </w:t>
      </w:r>
      <w:r w:rsidRPr="00745F9A">
        <w:rPr>
          <w:rFonts w:ascii="Times New Roman" w:hAnsi="Times New Roman"/>
          <w:iCs/>
          <w:sz w:val="28"/>
          <w:szCs w:val="28"/>
        </w:rPr>
        <w:lastRenderedPageBreak/>
        <w:t>основе программных платформ Microsoft, клиентская база которых составляет не менее 10000 пользователей.</w:t>
      </w:r>
    </w:p>
    <w:p w14:paraId="19E8CDDE" w14:textId="77777777" w:rsidR="00E04697" w:rsidRPr="00745F9A" w:rsidRDefault="00E04697" w:rsidP="00741CE6">
      <w:pPr>
        <w:pStyle w:val="ad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hAnsi="Times New Roman"/>
          <w:iCs/>
          <w:sz w:val="28"/>
          <w:szCs w:val="28"/>
        </w:rPr>
        <w:t>Поддержка системы обучения пользователей и администраторов реализуется несколькими основными способами:</w:t>
      </w:r>
    </w:p>
    <w:p w14:paraId="132E79F8" w14:textId="77777777" w:rsidR="00E04697" w:rsidRPr="00745F9A" w:rsidRDefault="00E04697" w:rsidP="00741CE6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целенаправленная подготовка и опубликование учебных пособий, справочников, статей и других учебных материалов, содержащих пояснения, пошаговые инструкции, примеры конфигурации и сценарии для установки программных продуктов, в том числе и такие, которые должны обеспечить решение вопросов информационной безопасности;</w:t>
      </w:r>
    </w:p>
    <w:p w14:paraId="7909DB09" w14:textId="77777777" w:rsidR="00E04697" w:rsidRPr="00745F9A" w:rsidRDefault="00E04697" w:rsidP="00741CE6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организация и методическая поддержка системы профессионального обучения и сертификации специалистов по различным программным продуктам (в том числе администраторов сетевых операционных систем, баз данных и других серверных продуктов, таких как Internet Security and Acceleration Server). Такая поддержка включает в себя сертификацию преподавателей учебных центров, сертификацию самих учебных центров, а также установление партнерских отношений с организациями, занимающимися профессиональным обучением и профессиональным тестированием администраторов и разработчиков информационных систем;</w:t>
      </w:r>
    </w:p>
    <w:p w14:paraId="0A24CE1A" w14:textId="77777777" w:rsidR="00E04697" w:rsidRPr="00745F9A" w:rsidRDefault="00E04697" w:rsidP="00741CE6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проведение бесплатных семинаров для администраторов операционных систем, посвященных вопросам обеспечения информационной безопасности (в частности, функциональным возможностям тех или иных программных продуктов, обеспечивающим решение определенных вопросов защиты информации).</w:t>
      </w:r>
    </w:p>
    <w:p w14:paraId="4103693A" w14:textId="77777777" w:rsidR="00E04697" w:rsidRPr="00745F9A" w:rsidRDefault="00E04697" w:rsidP="00741CE6">
      <w:pPr>
        <w:pStyle w:val="ad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hAnsi="Times New Roman"/>
          <w:iCs/>
          <w:sz w:val="28"/>
          <w:szCs w:val="28"/>
        </w:rPr>
        <w:t xml:space="preserve">Одним из направлений информационной и методической поддержки сообщества специалистов является продвижение и популяризация среди разработчиков информационных систем методологии Жизненного цикла безопасной разработки – Microsoft Security Development Lifecycle (SDL). Данная методология представляет собой набор универсальных методических, </w:t>
      </w:r>
      <w:r w:rsidRPr="00745F9A">
        <w:rPr>
          <w:rFonts w:ascii="Times New Roman" w:hAnsi="Times New Roman"/>
          <w:iCs/>
          <w:sz w:val="28"/>
          <w:szCs w:val="28"/>
        </w:rPr>
        <w:lastRenderedPageBreak/>
        <w:t>технических и организационных рекомендаций и приемов, в совокупности обеспечивающих существенное повышение уровня безопасности разрабатываемого ПО. Так, по утверждению Microsoft, после внедрения данной методологии ей удалось снизить общее число уязвимостей, выявленных в SQL Server в течение трех лет после выпуска продукта на рынок, на 91% (если в MS SQL 2000 было выявлено 34 уязвимости, то в MS SQL 2005 – всего 3 уязвимости).</w:t>
      </w:r>
    </w:p>
    <w:p w14:paraId="3AE8AF3C" w14:textId="77777777" w:rsidR="00E04697" w:rsidRPr="00745F9A" w:rsidRDefault="00E04697" w:rsidP="00745F9A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hAnsi="Times New Roman"/>
          <w:iCs/>
          <w:sz w:val="28"/>
          <w:szCs w:val="28"/>
        </w:rPr>
        <w:t>Продвижение данной методологии в среде разработчиков информационных систем включает в себя:</w:t>
      </w:r>
    </w:p>
    <w:p w14:paraId="0B97707C" w14:textId="77777777" w:rsidR="00E04697" w:rsidRPr="00745F9A" w:rsidRDefault="00E04697" w:rsidP="00741CE6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опубликование и постоянное развитие самой методологии;</w:t>
      </w:r>
    </w:p>
    <w:p w14:paraId="4BC2F6CD" w14:textId="77777777" w:rsidR="00E04697" w:rsidRPr="00745F9A" w:rsidRDefault="00E04697" w:rsidP="00741CE6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организацию профессионального сообщества (SDL Pro Network), которое объединяет консалтинговые компании и учебные центры, специализирующиеся на вопросах безопасности;</w:t>
      </w:r>
    </w:p>
    <w:p w14:paraId="1182E154" w14:textId="77777777" w:rsidR="00E04697" w:rsidRPr="00745F9A" w:rsidRDefault="00E04697" w:rsidP="00741CE6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разработку и распространение шаблонов для среды разработки Visual Studio, поддерживающих выполнение положений методологии.</w:t>
      </w:r>
    </w:p>
    <w:p w14:paraId="650B1899" w14:textId="24528996" w:rsidR="00E04697" w:rsidRPr="00745F9A" w:rsidRDefault="00E04697" w:rsidP="00741CE6">
      <w:pPr>
        <w:pStyle w:val="ad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hAnsi="Times New Roman"/>
          <w:iCs/>
          <w:sz w:val="28"/>
          <w:szCs w:val="28"/>
        </w:rPr>
        <w:t>Microsoft Security Partners – программа построения партнерских отношений с различными независимыми компаниями, работающими в сфере информационной безопасности. Данная программа развивается по нескольким самостоятельным направлениям:</w:t>
      </w:r>
    </w:p>
    <w:p w14:paraId="75BB918D" w14:textId="77777777" w:rsidR="00E04697" w:rsidRPr="00745F9A" w:rsidRDefault="00E04697" w:rsidP="00741CE6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Antivirus Partners – Партнерство в создании антивирусных и защитных программ, а также в обмене актуальной информацией о новых вирусах, воздействующих на различные продукты Microsoft. В этой программе участвуют такие фирмы, как Symantec, ДиалогНаука, Лаборатория Касперского, Panda Software и другие (всего около 20 различных компаний);</w:t>
      </w:r>
    </w:p>
    <w:p w14:paraId="37CBC49C" w14:textId="77777777" w:rsidR="00E04697" w:rsidRPr="00745F9A" w:rsidRDefault="00E04697" w:rsidP="00741CE6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Альянс SecureIT – партнерство с разработчиками решений в сфере безопасности (VeriSign, Trend Micro, Symantec и др.) по совместной разработке новых средств в данной области. Члены альянса получают от Microsoft и друг </w:t>
      </w: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от друга закрытую информацию о новых разработках, позволяющую создавать интегрируемые и взаимодействующие решения;</w:t>
      </w:r>
    </w:p>
    <w:p w14:paraId="1F426E37" w14:textId="77777777" w:rsidR="00E04697" w:rsidRPr="00745F9A" w:rsidRDefault="00E04697" w:rsidP="00741CE6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ISA Server Partners – партнерство с разработчиками программных и аппаратных решений, адаптированных для платформы Internet Security and Acceleration Server;</w:t>
      </w:r>
    </w:p>
    <w:p w14:paraId="528AE9C7" w14:textId="77777777" w:rsidR="00E04697" w:rsidRPr="00745F9A" w:rsidRDefault="00E04697" w:rsidP="00741CE6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45F9A">
        <w:rPr>
          <w:rFonts w:ascii="Times New Roman" w:hAnsi="Times New Roman" w:cs="Times New Roman"/>
          <w:iCs/>
          <w:color w:val="000000"/>
          <w:sz w:val="28"/>
          <w:szCs w:val="28"/>
        </w:rPr>
        <w:t>Microsoft Windows Rights Management Services Partners – Партнерство с компаниями-разработчиками программных продуктов, разработчиками аппаратных средств идентификации и системными интеграторами в вопросах более полного использования функциональных возможностей ОС Windows, связанных с управлением правами пользователей и доступом к информационным ресурсам. Данная программа включает в себя три категории партнеров: Независимых поставщиков ПО, Разработчиков инфраструктурных решений и Системных интеграторов.</w:t>
      </w:r>
    </w:p>
    <w:p w14:paraId="3637612B" w14:textId="180AD217" w:rsidR="00E04697" w:rsidRPr="00745F9A" w:rsidRDefault="00E04697" w:rsidP="00741CE6">
      <w:pPr>
        <w:pStyle w:val="ad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hAnsi="Times New Roman"/>
          <w:iCs/>
          <w:sz w:val="28"/>
          <w:szCs w:val="28"/>
        </w:rPr>
        <w:t>Government Security Program (GSP) – Программа обеспечения безопасности правительств</w:t>
      </w:r>
      <w:r w:rsidR="00745F9A" w:rsidRPr="00745F9A">
        <w:rPr>
          <w:rFonts w:ascii="Times New Roman" w:hAnsi="Times New Roman"/>
          <w:iCs/>
          <w:sz w:val="28"/>
          <w:szCs w:val="28"/>
        </w:rPr>
        <w:t xml:space="preserve"> </w:t>
      </w:r>
      <w:r w:rsidRPr="00745F9A">
        <w:rPr>
          <w:rFonts w:ascii="Times New Roman" w:hAnsi="Times New Roman"/>
          <w:iCs/>
          <w:sz w:val="28"/>
          <w:szCs w:val="28"/>
        </w:rPr>
        <w:t xml:space="preserve">– представляет собой инициативу по передаче правительственным структурам различных стран исходных кодов программных продуктов (главным образом, операционных систем) для того, чтобы у специалистов и экспертов была возможность убедиться в отсутствии существенных изъянов в этом программном обеспечении. Такой анализ должен дать основания для признания этих программных продуктов надежными с точки зрения информационной безопасности и, таким образом, расширить возможности их применения различными организациями (как правительственными, так и частными). Также предполагается, что эта программа должна помочь устранить имеющиеся недоработки в программном обеспечении и расширить партнерство между Microsoft и правительствами различных стран в сфере защиты информации. В рамках программы участвующим в ней экспертам также предоставляется доступ к документации, справочные материалы, специальные средства для работы с исходными </w:t>
      </w:r>
      <w:r w:rsidRPr="00745F9A">
        <w:rPr>
          <w:rFonts w:ascii="Times New Roman" w:hAnsi="Times New Roman"/>
          <w:iCs/>
          <w:sz w:val="28"/>
          <w:szCs w:val="28"/>
        </w:rPr>
        <w:lastRenderedPageBreak/>
        <w:t>кодами и поддержка со стороны специалистов Microsoft. В данную программу включены около 60 стран (в том числе и Россия в лице ФСТЭК), отвечающих определенным требованиям к защите прав на интеллектуальную собственность.</w:t>
      </w:r>
    </w:p>
    <w:p w14:paraId="05977B5A" w14:textId="77777777" w:rsidR="00E04697" w:rsidRPr="00745F9A" w:rsidRDefault="00E04697" w:rsidP="00745F9A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hAnsi="Times New Roman"/>
          <w:iCs/>
          <w:sz w:val="28"/>
          <w:szCs w:val="28"/>
        </w:rPr>
        <w:t>Одной из возможных причин начала реализации этой программы явилось то, что некоторые правительства (например, Германии) заявили о возможном переходе правительственных и муниципальных учреждений на альтернативные операционные системы (такие как, например, Linux), для которых доступны исходные коды. Развитие этой тенденции в перспективе могло привести (и отчасти уже привело) к определенной потере рынков сбыта продукции Microsoft.</w:t>
      </w:r>
    </w:p>
    <w:p w14:paraId="55756CA8" w14:textId="1C052548" w:rsidR="00E04697" w:rsidRPr="00745F9A" w:rsidRDefault="00E04697" w:rsidP="00741CE6">
      <w:pPr>
        <w:pStyle w:val="ad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hAnsi="Times New Roman"/>
          <w:iCs/>
          <w:sz w:val="28"/>
          <w:szCs w:val="28"/>
        </w:rPr>
        <w:t xml:space="preserve">Централизованная сертификация программных продуктов в государственных органах является для корпорации Microsoft одним из направлений реализации концепции развития защищенных информационных систем и предполагает возможность использования программного обеспечения этой компании в информационных системах, к которым предъявляются особые требования с точки зрения надежности и информационной безопасности. Так, сертификация </w:t>
      </w:r>
      <w:r w:rsidR="00745F9A" w:rsidRPr="00745F9A">
        <w:rPr>
          <w:rFonts w:ascii="Times New Roman" w:hAnsi="Times New Roman"/>
          <w:iCs/>
          <w:sz w:val="28"/>
          <w:szCs w:val="28"/>
        </w:rPr>
        <w:t>ФСТЭК</w:t>
      </w:r>
      <w:r w:rsidRPr="00745F9A">
        <w:rPr>
          <w:rFonts w:ascii="Times New Roman" w:hAnsi="Times New Roman"/>
          <w:iCs/>
          <w:sz w:val="28"/>
          <w:szCs w:val="28"/>
        </w:rPr>
        <w:t xml:space="preserve"> операционных систем и систем управления базами данных, поставляемых Microsoft, позволила использовать эти программные продукты в автоматизированных системах учета и контроля ядерных материалов на предприятиях Минатома РФ и в других организациях. Первый проект по сертификации продуктов Microsoft в России был начат в 1996 году и продолжался на протяжении примерно трех лет с участием не только специалистов Гостехкомиссии РФ и Microsoft, но и представителей Минатома РФ и Министерства энергетики США.Также Microsoft ведет работу по сертификации некоторых своих продуктов на соответствие стандарту Common Criteria for Information Technology Security Evaluation – универсальному стандарту обеспечения </w:t>
      </w:r>
      <w:r w:rsidRPr="00745F9A">
        <w:rPr>
          <w:rFonts w:ascii="Times New Roman" w:hAnsi="Times New Roman"/>
          <w:iCs/>
          <w:sz w:val="28"/>
          <w:szCs w:val="28"/>
        </w:rPr>
        <w:lastRenderedPageBreak/>
        <w:t>информационной безопасности, официально признаваемому многими государствами.</w:t>
      </w:r>
    </w:p>
    <w:p w14:paraId="581ED964" w14:textId="6092C031" w:rsidR="00745F9A" w:rsidRDefault="00E04697" w:rsidP="00745F9A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hAnsi="Times New Roman"/>
          <w:iCs/>
          <w:sz w:val="28"/>
          <w:szCs w:val="28"/>
        </w:rPr>
        <w:t>Конференция по безопасности BlueHat проводится с 2005 года дважды в год для обмена мнениями и идеями по различным вопросам информационной безопасности. В ней участвуют только специалисты, приглашаемые компанией Microsoft.</w:t>
      </w:r>
    </w:p>
    <w:p w14:paraId="78E407AA" w14:textId="77777777" w:rsidR="00745F9A" w:rsidRDefault="00745F9A" w:rsidP="00745F9A">
      <w:pPr>
        <w:tabs>
          <w:tab w:val="left" w:pos="1134"/>
        </w:tabs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</w:rPr>
        <w:br w:type="page"/>
      </w:r>
    </w:p>
    <w:p w14:paraId="5F8AE749" w14:textId="7255C240" w:rsidR="00745F9A" w:rsidRPr="00745F9A" w:rsidRDefault="00745F9A" w:rsidP="00745F9A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745F9A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2 </w:t>
      </w:r>
      <w:r w:rsidRPr="00745F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Корпорация Cisco Systems</w:t>
      </w:r>
    </w:p>
    <w:p w14:paraId="514C7D45" w14:textId="77777777" w:rsidR="00745F9A" w:rsidRPr="00745F9A" w:rsidRDefault="00745F9A" w:rsidP="00745F9A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Компания Cisco Systems, основанная в 1984 году группой специалистов Стэнфордского университета, в настоящее время является мировым лидером в производстве оборудования для сетей передачи данных. На основе оборудования, произведенного этой компанией, функционируют глобальные сети передачи данных, а также сети многих правительственных организаций и крупных компаний.</w:t>
      </w:r>
    </w:p>
    <w:p w14:paraId="7E6EA704" w14:textId="77777777" w:rsidR="00745F9A" w:rsidRPr="00745F9A" w:rsidRDefault="00745F9A" w:rsidP="00745F9A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тем, что оборудование этой компании обеспечивает функционирование большинства наиболее значимых и ответственных сетей передачи данных, ее организационная поддержка решения вопросов информационной безопасности имеет глобальное значение.</w:t>
      </w:r>
    </w:p>
    <w:p w14:paraId="760A3451" w14:textId="77777777" w:rsidR="00745F9A" w:rsidRPr="00745F9A" w:rsidRDefault="00745F9A" w:rsidP="00745F9A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число основных направлений организационной работы компании Cisco входят:</w:t>
      </w:r>
    </w:p>
    <w:p w14:paraId="00860EFA" w14:textId="4BBFEAEA" w:rsidR="00745F9A" w:rsidRPr="00745F9A" w:rsidRDefault="00745F9A" w:rsidP="00741CE6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поддержка сети образовательных центров – Сетевая Академия Cisco – при различных учебных учреждениях и предприятиях. Работа Сетевых Академий по всему миру обеспечивает подготовку специалистов по администрированию сетей и обеспечению сетевой безопасности и централизовано поддерживается головным офисом, который осуществляет подготовку преподавателей, предоставляет учебные материалы, ведет учет слушателей, осуществляет экзаменационное тестирование выпускников, выписывает международные сертификаты и т.д. В России функционирует более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50-ти</w:t>
      </w:r>
      <w:r w:rsidRPr="00745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Сетевых Академий Cisco;</w:t>
      </w:r>
    </w:p>
    <w:p w14:paraId="31F93090" w14:textId="279940CB" w:rsidR="00745F9A" w:rsidRPr="00745F9A" w:rsidRDefault="00745F9A" w:rsidP="00741CE6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координация работы поставщиков различных компонентов информационной инфраструктуры на основе программы Network Admission Control (NAC) – Управление Доступом в Сеть. В рамках данной программы, инициированной в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745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совместно с ведущими поставщиками антивирусов (Network Associates, Symantec и Trend Micro) и нацеленной на решение различных проблем информационной безопасности, </w:t>
      </w:r>
      <w:r w:rsidRPr="00745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Cisco планирует реализовать новые технические решения и подходы к обеспечению информационной безопасности, основанные на собственном сетевом оборудовании. В частности, кооперация с поставщиками программных продуктов в рамках данной программы должна позволить автоматически управлять подключением компьютеров, не отвечающих определенным требованиям (политикам) информационной безопасности;</w:t>
      </w:r>
    </w:p>
    <w:p w14:paraId="3FC8D071" w14:textId="77777777" w:rsidR="00745F9A" w:rsidRPr="00745F9A" w:rsidRDefault="00745F9A" w:rsidP="00741CE6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работы Cisco Product Security Incident Response Team (PSIRT) – Группы реагирования на инциденты, связанные с безопасностью продуктов Cisco. Основной задачей этого подразделения является сбор информации о выявленных уязвимостях, их анализ, а также координация работ по их устранению и предотвращению негативных последствий;</w:t>
      </w:r>
    </w:p>
    <w:p w14:paraId="63902007" w14:textId="45AB6667" w:rsidR="00745F9A" w:rsidRPr="00745F9A" w:rsidRDefault="00745F9A" w:rsidP="00741CE6">
      <w:pPr>
        <w:numPr>
          <w:ilvl w:val="0"/>
          <w:numId w:val="12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745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распространение информации о выявленных уязвимостях и проблемах с безопасностью.</w:t>
      </w:r>
    </w:p>
    <w:sectPr w:rsidR="00745F9A" w:rsidRPr="00745F9A" w:rsidSect="00C342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9ABA9" w14:textId="77777777" w:rsidR="0041054F" w:rsidRDefault="0041054F" w:rsidP="002C51D9">
      <w:r>
        <w:separator/>
      </w:r>
    </w:p>
  </w:endnote>
  <w:endnote w:type="continuationSeparator" w:id="0">
    <w:p w14:paraId="0B0A77F2" w14:textId="77777777" w:rsidR="0041054F" w:rsidRDefault="0041054F" w:rsidP="002C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9E2C8" w14:textId="77777777" w:rsidR="00745F9A" w:rsidRDefault="00745F9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6606313"/>
      <w:docPartObj>
        <w:docPartGallery w:val="Page Numbers (Bottom of Page)"/>
        <w:docPartUnique/>
      </w:docPartObj>
    </w:sdtPr>
    <w:sdtEndPr/>
    <w:sdtContent>
      <w:p w14:paraId="36B7D922" w14:textId="77777777" w:rsidR="002C51D9" w:rsidRPr="00000133" w:rsidRDefault="00AF2872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013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013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0013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2FE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0013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611B6A2" w14:textId="77777777" w:rsidR="002C51D9" w:rsidRDefault="002C51D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9EB4D" w14:textId="77777777" w:rsidR="00745F9A" w:rsidRDefault="00745F9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CCE5D" w14:textId="77777777" w:rsidR="0041054F" w:rsidRDefault="0041054F" w:rsidP="002C51D9">
      <w:r>
        <w:separator/>
      </w:r>
    </w:p>
  </w:footnote>
  <w:footnote w:type="continuationSeparator" w:id="0">
    <w:p w14:paraId="42C5F055" w14:textId="77777777" w:rsidR="0041054F" w:rsidRDefault="0041054F" w:rsidP="002C5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6A684" w14:textId="77777777" w:rsidR="00745F9A" w:rsidRDefault="00745F9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31DBD" w14:textId="296CF9DF" w:rsidR="00000133" w:rsidRPr="00B27FFC" w:rsidRDefault="004A6013" w:rsidP="00000133">
    <w:pPr>
      <w:spacing w:before="10"/>
      <w:ind w:left="19" w:right="18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Тема 3</w:t>
    </w:r>
    <w:r w:rsidR="00000133" w:rsidRPr="00B27FFC">
      <w:rPr>
        <w:rFonts w:ascii="Times New Roman" w:hAnsi="Times New Roman" w:cs="Times New Roman"/>
        <w:sz w:val="24"/>
        <w:szCs w:val="24"/>
      </w:rPr>
      <w:t>.</w:t>
    </w:r>
    <w:r>
      <w:rPr>
        <w:rFonts w:ascii="Times New Roman" w:hAnsi="Times New Roman" w:cs="Times New Roman"/>
        <w:sz w:val="24"/>
        <w:szCs w:val="24"/>
      </w:rPr>
      <w:t>3</w:t>
    </w:r>
    <w:r w:rsidR="00000133" w:rsidRPr="00B27FFC">
      <w:rPr>
        <w:rFonts w:ascii="Times New Roman" w:hAnsi="Times New Roman" w:cs="Times New Roman"/>
        <w:sz w:val="24"/>
        <w:szCs w:val="24"/>
      </w:rPr>
      <w:t xml:space="preserve"> – </w:t>
    </w:r>
    <w:r w:rsidR="00202FE1">
      <w:rPr>
        <w:rFonts w:ascii="Times New Roman" w:hAnsi="Times New Roman" w:cs="Times New Roman"/>
        <w:sz w:val="24"/>
        <w:szCs w:val="24"/>
      </w:rPr>
      <w:t>Планирование и у</w:t>
    </w:r>
    <w:r w:rsidR="00AB616F" w:rsidRPr="00B27FFC">
      <w:rPr>
        <w:rFonts w:ascii="Times New Roman" w:hAnsi="Times New Roman" w:cs="Times New Roman"/>
        <w:sz w:val="24"/>
        <w:szCs w:val="24"/>
      </w:rPr>
      <w:t>правление информационной безопасностью поставщиками информационных систем</w:t>
    </w:r>
  </w:p>
  <w:p w14:paraId="58E8B2E0" w14:textId="0DC50CCE" w:rsidR="00000133" w:rsidRDefault="00000133" w:rsidP="00000133">
    <w:pPr>
      <w:spacing w:after="240"/>
      <w:ind w:left="19" w:right="16"/>
      <w:jc w:val="center"/>
      <w:rPr>
        <w:sz w:val="24"/>
      </w:rPr>
    </w:pPr>
    <w:r w:rsidRPr="00000133">
      <w:rPr>
        <w:rFonts w:ascii="Times New Roman" w:hAnsi="Times New Roman" w:cs="Times New Roman"/>
        <w:sz w:val="24"/>
      </w:rPr>
      <w:t>(</w:t>
    </w:r>
    <w:r w:rsidR="00202FE1">
      <w:rPr>
        <w:rFonts w:ascii="Times New Roman" w:hAnsi="Times New Roman" w:cs="Times New Roman"/>
        <w:sz w:val="24"/>
      </w:rPr>
      <w:t xml:space="preserve">Планирование и </w:t>
    </w:r>
    <w:r w:rsidR="00202FE1">
      <w:rPr>
        <w:rFonts w:ascii="Times New Roman" w:hAnsi="Times New Roman" w:cs="Times New Roman"/>
        <w:sz w:val="24"/>
      </w:rPr>
      <w:t>у</w:t>
    </w:r>
    <w:bookmarkStart w:id="19" w:name="_GoBack"/>
    <w:bookmarkEnd w:id="19"/>
    <w:r w:rsidRPr="00000133">
      <w:rPr>
        <w:rFonts w:ascii="Times New Roman" w:hAnsi="Times New Roman" w:cs="Times New Roman"/>
        <w:sz w:val="24"/>
      </w:rPr>
      <w:t>правление</w:t>
    </w:r>
    <w:r w:rsidRPr="00000133">
      <w:rPr>
        <w:rFonts w:ascii="Times New Roman" w:hAnsi="Times New Roman" w:cs="Times New Roman"/>
        <w:spacing w:val="-7"/>
        <w:sz w:val="24"/>
      </w:rPr>
      <w:t xml:space="preserve"> </w:t>
    </w:r>
    <w:r w:rsidRPr="00000133">
      <w:rPr>
        <w:rFonts w:ascii="Times New Roman" w:hAnsi="Times New Roman" w:cs="Times New Roman"/>
        <w:sz w:val="24"/>
      </w:rPr>
      <w:t>информационной</w:t>
    </w:r>
    <w:r w:rsidRPr="00000133">
      <w:rPr>
        <w:rFonts w:ascii="Times New Roman" w:hAnsi="Times New Roman" w:cs="Times New Roman"/>
        <w:spacing w:val="-5"/>
        <w:sz w:val="24"/>
      </w:rPr>
      <w:t xml:space="preserve"> </w:t>
    </w:r>
    <w:r w:rsidRPr="00000133">
      <w:rPr>
        <w:rFonts w:ascii="Times New Roman" w:hAnsi="Times New Roman" w:cs="Times New Roman"/>
        <w:sz w:val="24"/>
      </w:rPr>
      <w:t>безопасностью</w:t>
    </w:r>
    <w:r>
      <w:rPr>
        <w:sz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B05C5" w14:textId="77777777" w:rsidR="00745F9A" w:rsidRDefault="00745F9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91A33"/>
    <w:multiLevelType w:val="multilevel"/>
    <w:tmpl w:val="5C164EE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0E4132"/>
    <w:multiLevelType w:val="multilevel"/>
    <w:tmpl w:val="419A0B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D54321"/>
    <w:multiLevelType w:val="multilevel"/>
    <w:tmpl w:val="501E1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6D13ED"/>
    <w:multiLevelType w:val="multilevel"/>
    <w:tmpl w:val="BE9C16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F841C9"/>
    <w:multiLevelType w:val="multilevel"/>
    <w:tmpl w:val="23FA957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6A003E"/>
    <w:multiLevelType w:val="hybridMultilevel"/>
    <w:tmpl w:val="F98887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10410"/>
    <w:multiLevelType w:val="multilevel"/>
    <w:tmpl w:val="B0A405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C9139F"/>
    <w:multiLevelType w:val="multilevel"/>
    <w:tmpl w:val="38FEE5D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766D62"/>
    <w:multiLevelType w:val="multilevel"/>
    <w:tmpl w:val="B2D8A56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A70364"/>
    <w:multiLevelType w:val="multilevel"/>
    <w:tmpl w:val="227409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174BFB"/>
    <w:multiLevelType w:val="multilevel"/>
    <w:tmpl w:val="1E10C39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8C50D5"/>
    <w:multiLevelType w:val="multilevel"/>
    <w:tmpl w:val="530424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9"/>
  </w:num>
  <w:num w:numId="7">
    <w:abstractNumId w:val="1"/>
  </w:num>
  <w:num w:numId="8">
    <w:abstractNumId w:val="10"/>
  </w:num>
  <w:num w:numId="9">
    <w:abstractNumId w:val="11"/>
  </w:num>
  <w:num w:numId="10">
    <w:abstractNumId w:val="5"/>
  </w:num>
  <w:num w:numId="11">
    <w:abstractNumId w:val="0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FC3"/>
    <w:rsid w:val="00000133"/>
    <w:rsid w:val="00003F5F"/>
    <w:rsid w:val="00036BDD"/>
    <w:rsid w:val="000555A6"/>
    <w:rsid w:val="00075CDB"/>
    <w:rsid w:val="000B13BC"/>
    <w:rsid w:val="00114A13"/>
    <w:rsid w:val="00181FC2"/>
    <w:rsid w:val="0018651B"/>
    <w:rsid w:val="00200539"/>
    <w:rsid w:val="00202FE1"/>
    <w:rsid w:val="002368D9"/>
    <w:rsid w:val="002C51D9"/>
    <w:rsid w:val="003131D8"/>
    <w:rsid w:val="00397C36"/>
    <w:rsid w:val="003B2D0D"/>
    <w:rsid w:val="003B6961"/>
    <w:rsid w:val="003B7FDB"/>
    <w:rsid w:val="0041054F"/>
    <w:rsid w:val="00466D52"/>
    <w:rsid w:val="004A5DC4"/>
    <w:rsid w:val="004A6013"/>
    <w:rsid w:val="004C1CE7"/>
    <w:rsid w:val="00543CD5"/>
    <w:rsid w:val="00583754"/>
    <w:rsid w:val="0058691B"/>
    <w:rsid w:val="006023B8"/>
    <w:rsid w:val="00651CFA"/>
    <w:rsid w:val="006C5A38"/>
    <w:rsid w:val="00741CE6"/>
    <w:rsid w:val="00745F9A"/>
    <w:rsid w:val="00796C6B"/>
    <w:rsid w:val="007C56B5"/>
    <w:rsid w:val="007F48ED"/>
    <w:rsid w:val="008104B7"/>
    <w:rsid w:val="008121BB"/>
    <w:rsid w:val="00834BBC"/>
    <w:rsid w:val="00835311"/>
    <w:rsid w:val="008B1A44"/>
    <w:rsid w:val="008C23F4"/>
    <w:rsid w:val="008E5AC3"/>
    <w:rsid w:val="00953CF7"/>
    <w:rsid w:val="00962AD6"/>
    <w:rsid w:val="00987139"/>
    <w:rsid w:val="009B607A"/>
    <w:rsid w:val="009F7CD5"/>
    <w:rsid w:val="00A00A25"/>
    <w:rsid w:val="00A17D93"/>
    <w:rsid w:val="00A36B08"/>
    <w:rsid w:val="00A51A34"/>
    <w:rsid w:val="00A74136"/>
    <w:rsid w:val="00AA75F1"/>
    <w:rsid w:val="00AB616F"/>
    <w:rsid w:val="00AF2872"/>
    <w:rsid w:val="00B165AF"/>
    <w:rsid w:val="00B27FFC"/>
    <w:rsid w:val="00B46AAD"/>
    <w:rsid w:val="00B52B9E"/>
    <w:rsid w:val="00B7516C"/>
    <w:rsid w:val="00BA29DC"/>
    <w:rsid w:val="00BB2370"/>
    <w:rsid w:val="00BE66E7"/>
    <w:rsid w:val="00C16127"/>
    <w:rsid w:val="00C342EB"/>
    <w:rsid w:val="00C34CCF"/>
    <w:rsid w:val="00C51CE5"/>
    <w:rsid w:val="00CF594D"/>
    <w:rsid w:val="00D10627"/>
    <w:rsid w:val="00D136A4"/>
    <w:rsid w:val="00D42FF0"/>
    <w:rsid w:val="00DC3AD0"/>
    <w:rsid w:val="00DC3FA4"/>
    <w:rsid w:val="00DD5F4C"/>
    <w:rsid w:val="00DE0551"/>
    <w:rsid w:val="00DE7459"/>
    <w:rsid w:val="00DF16DC"/>
    <w:rsid w:val="00E04697"/>
    <w:rsid w:val="00E10269"/>
    <w:rsid w:val="00E10BE1"/>
    <w:rsid w:val="00E12333"/>
    <w:rsid w:val="00E2339A"/>
    <w:rsid w:val="00E559B4"/>
    <w:rsid w:val="00E85A2A"/>
    <w:rsid w:val="00EC6EE8"/>
    <w:rsid w:val="00ED1EF0"/>
    <w:rsid w:val="00EF38C4"/>
    <w:rsid w:val="00F17FF1"/>
    <w:rsid w:val="00F246D3"/>
    <w:rsid w:val="00F845B4"/>
    <w:rsid w:val="00FA2FC3"/>
    <w:rsid w:val="00FA5AB5"/>
    <w:rsid w:val="00FB229F"/>
    <w:rsid w:val="00FE5806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2B827"/>
  <w15:docId w15:val="{6583B874-FCB7-423A-BE92-6082529A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6A4"/>
  </w:style>
  <w:style w:type="paragraph" w:styleId="1">
    <w:name w:val="heading 1"/>
    <w:basedOn w:val="a"/>
    <w:next w:val="a"/>
    <w:link w:val="10"/>
    <w:uiPriority w:val="9"/>
    <w:qFormat/>
    <w:rsid w:val="00114A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023B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023B8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6023B8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7516C"/>
    <w:pPr>
      <w:shd w:val="clear" w:color="auto" w:fill="FFFFFF"/>
      <w:spacing w:line="240" w:lineRule="atLeast"/>
    </w:pPr>
    <w:rPr>
      <w:rFonts w:ascii="Times New Roman" w:eastAsia="Arial Unicode MS" w:hAnsi="Times New Roman" w:cs="Times New Roman"/>
      <w:sz w:val="19"/>
      <w:szCs w:val="19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B7516C"/>
    <w:rPr>
      <w:rFonts w:ascii="Times New Roman" w:eastAsia="Arial Unicode MS" w:hAnsi="Times New Roman" w:cs="Times New Roman"/>
      <w:sz w:val="19"/>
      <w:szCs w:val="19"/>
      <w:shd w:val="clear" w:color="auto" w:fill="FFFFFF"/>
      <w:lang w:eastAsia="ru-RU"/>
    </w:rPr>
  </w:style>
  <w:style w:type="paragraph" w:styleId="a5">
    <w:name w:val="Plain Text"/>
    <w:basedOn w:val="a"/>
    <w:link w:val="a6"/>
    <w:semiHidden/>
    <w:rsid w:val="00B7516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B7516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C51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51D9"/>
  </w:style>
  <w:style w:type="paragraph" w:styleId="a9">
    <w:name w:val="footer"/>
    <w:basedOn w:val="a"/>
    <w:link w:val="aa"/>
    <w:uiPriority w:val="99"/>
    <w:unhideWhenUsed/>
    <w:rsid w:val="002C51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51D9"/>
  </w:style>
  <w:style w:type="paragraph" w:styleId="ab">
    <w:name w:val="List Paragraph"/>
    <w:basedOn w:val="a"/>
    <w:uiPriority w:val="34"/>
    <w:qFormat/>
    <w:rsid w:val="00B52B9E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023B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023B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Hyperlink"/>
    <w:basedOn w:val="a0"/>
    <w:rsid w:val="006023B8"/>
    <w:rPr>
      <w:color w:val="0000FF"/>
      <w:u w:val="single"/>
    </w:rPr>
  </w:style>
  <w:style w:type="paragraph" w:styleId="ad">
    <w:name w:val="Normal (Web)"/>
    <w:basedOn w:val="a"/>
    <w:uiPriority w:val="99"/>
    <w:rsid w:val="006023B8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23B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keyword">
    <w:name w:val="keyword"/>
    <w:basedOn w:val="a0"/>
    <w:rsid w:val="00114A13"/>
  </w:style>
  <w:style w:type="character" w:customStyle="1" w:styleId="10">
    <w:name w:val="Заголовок 1 Знак"/>
    <w:basedOn w:val="a0"/>
    <w:link w:val="1"/>
    <w:uiPriority w:val="9"/>
    <w:rsid w:val="00114A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BD6A0"/>
            <w:right w:val="none" w:sz="0" w:space="0" w:color="auto"/>
          </w:divBdr>
          <w:divsChild>
            <w:div w:id="11376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6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11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0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64434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9811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89917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5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841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126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04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82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36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85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901397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93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70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4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BD6A0"/>
                                <w:left w:val="none" w:sz="0" w:space="0" w:color="auto"/>
                                <w:bottom w:val="single" w:sz="6" w:space="0" w:color="EBD6A0"/>
                                <w:right w:val="none" w:sz="0" w:space="0" w:color="auto"/>
                              </w:divBdr>
                            </w:div>
                            <w:div w:id="117376403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2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89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3148</Words>
  <Characters>17946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Южный Федеральный Университет</Company>
  <LinksUpToDate>false</LinksUpToDate>
  <CharactersWithSpaces>21052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Газизов Андрей Равильевич</dc:creator>
  <cp:lastModifiedBy>Андрей</cp:lastModifiedBy>
  <cp:revision>3</cp:revision>
  <cp:lastPrinted>2021-12-28T12:10:00Z</cp:lastPrinted>
  <dcterms:created xsi:type="dcterms:W3CDTF">2021-12-28T12:11:00Z</dcterms:created>
  <dcterms:modified xsi:type="dcterms:W3CDTF">2021-12-28T15:21:00Z</dcterms:modified>
</cp:coreProperties>
</file>